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98" w:rsidRPr="00806498" w:rsidRDefault="00BD5293" w:rsidP="00806498">
      <w:pPr>
        <w:ind w:left="5664" w:firstLine="708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Zał</w:t>
      </w:r>
      <w:r w:rsidR="005E6360" w:rsidRPr="00806498">
        <w:rPr>
          <w:rFonts w:ascii="Times New Roman" w:hAnsi="Times New Roman" w:cs="Times New Roman"/>
          <w:b/>
        </w:rPr>
        <w:t>ą</w:t>
      </w:r>
      <w:r w:rsidRPr="00806498">
        <w:rPr>
          <w:rFonts w:ascii="Times New Roman" w:hAnsi="Times New Roman" w:cs="Times New Roman"/>
          <w:b/>
        </w:rPr>
        <w:t xml:space="preserve">cznik Nr 1 </w:t>
      </w:r>
    </w:p>
    <w:p w:rsidR="00806498" w:rsidRPr="00806498" w:rsidRDefault="00451D23" w:rsidP="00806498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Zarządzenia Nr 261</w:t>
      </w:r>
      <w:r w:rsidR="00E749F7">
        <w:rPr>
          <w:rFonts w:ascii="Times New Roman" w:hAnsi="Times New Roman" w:cs="Times New Roman"/>
          <w:b/>
        </w:rPr>
        <w:t>/</w:t>
      </w:r>
      <w:r w:rsidR="00BD5293" w:rsidRPr="00806498">
        <w:rPr>
          <w:rFonts w:ascii="Times New Roman" w:hAnsi="Times New Roman" w:cs="Times New Roman"/>
          <w:b/>
        </w:rPr>
        <w:t>201</w:t>
      </w:r>
      <w:r w:rsidR="00E749F7">
        <w:rPr>
          <w:rFonts w:ascii="Times New Roman" w:hAnsi="Times New Roman" w:cs="Times New Roman"/>
          <w:b/>
        </w:rPr>
        <w:t>4</w:t>
      </w:r>
      <w:r w:rsidR="00BD5293" w:rsidRPr="00806498">
        <w:rPr>
          <w:rFonts w:ascii="Times New Roman" w:hAnsi="Times New Roman" w:cs="Times New Roman"/>
          <w:b/>
        </w:rPr>
        <w:t xml:space="preserve"> </w:t>
      </w:r>
    </w:p>
    <w:p w:rsidR="00806498" w:rsidRPr="00806498" w:rsidRDefault="00BD5293" w:rsidP="00806498">
      <w:pPr>
        <w:ind w:left="5664" w:firstLine="708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Burmistrza Gminy Górzno</w:t>
      </w:r>
      <w:r w:rsidR="005E6360" w:rsidRPr="00806498">
        <w:rPr>
          <w:rFonts w:ascii="Times New Roman" w:hAnsi="Times New Roman" w:cs="Times New Roman"/>
          <w:b/>
        </w:rPr>
        <w:t xml:space="preserve"> </w:t>
      </w:r>
    </w:p>
    <w:p w:rsidR="00D564BC" w:rsidRPr="00806498" w:rsidRDefault="005E6360" w:rsidP="00806498">
      <w:pPr>
        <w:ind w:left="5664" w:firstLine="708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 xml:space="preserve">z dnia </w:t>
      </w:r>
      <w:r w:rsidR="00451D23">
        <w:rPr>
          <w:rFonts w:ascii="Times New Roman" w:hAnsi="Times New Roman" w:cs="Times New Roman"/>
          <w:b/>
        </w:rPr>
        <w:t>16 lipca</w:t>
      </w:r>
      <w:r w:rsidRPr="00806498">
        <w:rPr>
          <w:rFonts w:ascii="Times New Roman" w:hAnsi="Times New Roman" w:cs="Times New Roman"/>
          <w:b/>
        </w:rPr>
        <w:t xml:space="preserve"> 201</w:t>
      </w:r>
      <w:r w:rsidR="00E749F7">
        <w:rPr>
          <w:rFonts w:ascii="Times New Roman" w:hAnsi="Times New Roman" w:cs="Times New Roman"/>
          <w:b/>
        </w:rPr>
        <w:t>4</w:t>
      </w:r>
      <w:r w:rsidRPr="00806498">
        <w:rPr>
          <w:rFonts w:ascii="Times New Roman" w:hAnsi="Times New Roman" w:cs="Times New Roman"/>
          <w:b/>
        </w:rPr>
        <w:t xml:space="preserve"> r.</w:t>
      </w:r>
    </w:p>
    <w:p w:rsidR="00FD64E4" w:rsidRPr="00FD64E4" w:rsidRDefault="00FD64E4">
      <w:pPr>
        <w:rPr>
          <w:rFonts w:ascii="Times New Roman" w:hAnsi="Times New Roman" w:cs="Times New Roman"/>
        </w:rPr>
      </w:pPr>
    </w:p>
    <w:p w:rsidR="00FD64E4" w:rsidRPr="00FD64E4" w:rsidRDefault="00FD64E4" w:rsidP="00586D81">
      <w:pPr>
        <w:ind w:left="1416" w:firstLine="708"/>
        <w:rPr>
          <w:rFonts w:ascii="Times New Roman" w:hAnsi="Times New Roman" w:cs="Times New Roman"/>
        </w:rPr>
      </w:pPr>
      <w:r w:rsidRPr="00FD64E4">
        <w:rPr>
          <w:rFonts w:ascii="Times New Roman" w:hAnsi="Times New Roman" w:cs="Times New Roman"/>
        </w:rPr>
        <w:t>Zasady (Polityka) Rachunkowości Projektu</w:t>
      </w:r>
    </w:p>
    <w:p w:rsidR="00FD64E4" w:rsidRPr="00806498" w:rsidRDefault="00FD64E4" w:rsidP="00AC7AE3">
      <w:pPr>
        <w:ind w:left="708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„</w:t>
      </w:r>
      <w:r w:rsidR="00071654">
        <w:rPr>
          <w:rFonts w:ascii="Times New Roman" w:hAnsi="Times New Roman" w:cs="Times New Roman"/>
          <w:b/>
        </w:rPr>
        <w:t>Budowa wodociągu wraz z przyłączami w sołectwie Czarny Bryńsk, Gmina Górzno</w:t>
      </w:r>
      <w:r w:rsidRPr="00806498">
        <w:rPr>
          <w:rFonts w:ascii="Times New Roman" w:hAnsi="Times New Roman" w:cs="Times New Roman"/>
          <w:b/>
        </w:rPr>
        <w:t>”</w:t>
      </w:r>
    </w:p>
    <w:p w:rsidR="00FD64E4" w:rsidRDefault="00FD64E4">
      <w:pPr>
        <w:rPr>
          <w:rFonts w:ascii="Times New Roman" w:hAnsi="Times New Roman" w:cs="Times New Roman"/>
        </w:rPr>
      </w:pPr>
      <w:r w:rsidRPr="00FD64E4">
        <w:rPr>
          <w:rFonts w:ascii="Times New Roman" w:hAnsi="Times New Roman" w:cs="Times New Roman"/>
        </w:rPr>
        <w:t xml:space="preserve">Realizacja projektu współfinansowanego ze środków Unii Europejskiej w ramach </w:t>
      </w:r>
      <w:r w:rsidR="007D36E6">
        <w:rPr>
          <w:rFonts w:ascii="Times New Roman" w:hAnsi="Times New Roman" w:cs="Times New Roman"/>
        </w:rPr>
        <w:t>Działania „Podstawowe Usługi dla gospodarki i ludności wiejskiej objętego PROW na lata 2007-2013.</w:t>
      </w:r>
    </w:p>
    <w:p w:rsidR="00FD64E4" w:rsidRPr="00806498" w:rsidRDefault="005511BA" w:rsidP="005511BA">
      <w:pPr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I.</w:t>
      </w:r>
      <w:r w:rsidR="007D36E6">
        <w:rPr>
          <w:rFonts w:ascii="Times New Roman" w:hAnsi="Times New Roman" w:cs="Times New Roman"/>
          <w:b/>
        </w:rPr>
        <w:t xml:space="preserve">  </w:t>
      </w:r>
      <w:r w:rsidR="008433C8" w:rsidRPr="00806498">
        <w:rPr>
          <w:rFonts w:ascii="Times New Roman" w:hAnsi="Times New Roman" w:cs="Times New Roman"/>
          <w:b/>
        </w:rPr>
        <w:t>ZASADY OGÓLNE</w:t>
      </w:r>
    </w:p>
    <w:p w:rsidR="00FD64E4" w:rsidRDefault="00FD64E4" w:rsidP="00FD64E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prowadzenia rachunkowości jest wierne i rzetelne przedstawienie sytuacji majątkowej i finansowej projektu „</w:t>
      </w:r>
      <w:r w:rsidR="007D36E6">
        <w:rPr>
          <w:rFonts w:ascii="Times New Roman" w:hAnsi="Times New Roman" w:cs="Times New Roman"/>
        </w:rPr>
        <w:t>Budowa wodociągu wraz z przyłączami w sołectwie Czarny Bryńsk, Gmina Górzno</w:t>
      </w:r>
      <w:r>
        <w:rPr>
          <w:rFonts w:ascii="Times New Roman" w:hAnsi="Times New Roman" w:cs="Times New Roman"/>
        </w:rPr>
        <w:t>”. Cel zadania, a zarazem znaczenie rachunkowości jest wyrażone w zasadach:</w:t>
      </w:r>
    </w:p>
    <w:p w:rsidR="00FD64E4" w:rsidRDefault="00FD64E4" w:rsidP="00FD64E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zasadzie ciągłości, która stanowi, że przyjęte zasady rachunkowości będą stosowane w sposób ciągły</w:t>
      </w:r>
      <w:r w:rsidR="005511BA">
        <w:rPr>
          <w:rFonts w:ascii="Times New Roman" w:hAnsi="Times New Roman" w:cs="Times New Roman"/>
        </w:rPr>
        <w:t>, dokonując w kolejnych latach jednakowego grupowania na kontach księgowych operacji gospodarczych, przyjmując tę samą metodę wyceny aktywów i pasywów, oraz sporządzania sprawozdań finansowych, tak aby przez kolejne lata informacje były porównywalne. Wykazane w księgach rachunkowych na okres ich zamknięcia stany aktywów i pasywów ujmuje się w tej samej wysokości w otwartych na następny rok obrotowy księgach rachunkowych.,</w:t>
      </w:r>
    </w:p>
    <w:p w:rsidR="005511BA" w:rsidRDefault="005511BA" w:rsidP="00FD64E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-zasadzie jawności i przejrzystości, poprzez ustalenie odpowiedzialności osób dysponujących zasobami publicznymi, łatwość dostrzegania niegospodarności i ograniczenie ryzyka niecelowego wydania środków publicznych, czyli także środków unijnych. Istotne jest też przestrzeganie zasad klasyfikacji budżetowej,</w:t>
      </w:r>
    </w:p>
    <w:p w:rsidR="005511BA" w:rsidRDefault="005511BA" w:rsidP="00FD64E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-zasadzie memoriałowej i kasowej: w księgach rachunkowych projektu należy ująć wszystkie </w:t>
      </w:r>
      <w:r w:rsidR="002940C5">
        <w:rPr>
          <w:rFonts w:ascii="Times New Roman" w:hAnsi="Times New Roman" w:cs="Times New Roman"/>
        </w:rPr>
        <w:t>osiągnięte i przypadające na jej rzecz przychody oraz obciążające ją koszty związane z przychodami, dotyczące danego roku budżetowego, niezależnie od terminu ich zapłaty. Jeśli zatem jednostka będzie miała niezapłacone koszty, ujmuje się je w księgach rachunkowych po stronie „pasywa” jako zobowiązania. Natomiast niewpłacone przychody zostaną ujęte w księgach rachunkowych po drugiej stronie „Aktywa” jako należności,</w:t>
      </w:r>
    </w:p>
    <w:p w:rsidR="002940C5" w:rsidRDefault="002940C5" w:rsidP="00FD64E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-zasadzie jasnego i rzetelnego obrazu – jednostka stosuje przyjęte zasady rachunkowości rzetelnie i jasno przedstawiając sytuacje majątkowa i finansowa oraz wynik finansowy.</w:t>
      </w:r>
    </w:p>
    <w:p w:rsidR="002940C5" w:rsidRDefault="003759AE" w:rsidP="00294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="002940C5">
        <w:rPr>
          <w:rFonts w:ascii="Times New Roman" w:hAnsi="Times New Roman" w:cs="Times New Roman"/>
        </w:rPr>
        <w:t>. Gmina na realizacj</w:t>
      </w:r>
      <w:r w:rsidR="00CC1D42">
        <w:rPr>
          <w:rFonts w:ascii="Times New Roman" w:hAnsi="Times New Roman" w:cs="Times New Roman"/>
        </w:rPr>
        <w:t xml:space="preserve">ę </w:t>
      </w:r>
      <w:r w:rsidR="002940C5">
        <w:rPr>
          <w:rFonts w:ascii="Times New Roman" w:hAnsi="Times New Roman" w:cs="Times New Roman"/>
        </w:rPr>
        <w:t xml:space="preserve"> projektu posiada wyodrębnion</w:t>
      </w:r>
      <w:r w:rsidR="007D36E6">
        <w:rPr>
          <w:rFonts w:ascii="Times New Roman" w:hAnsi="Times New Roman" w:cs="Times New Roman"/>
        </w:rPr>
        <w:t>y</w:t>
      </w:r>
      <w:r w:rsidR="002940C5">
        <w:rPr>
          <w:rFonts w:ascii="Times New Roman" w:hAnsi="Times New Roman" w:cs="Times New Roman"/>
        </w:rPr>
        <w:t xml:space="preserve"> rachun</w:t>
      </w:r>
      <w:r w:rsidR="007D36E6">
        <w:rPr>
          <w:rFonts w:ascii="Times New Roman" w:hAnsi="Times New Roman" w:cs="Times New Roman"/>
        </w:rPr>
        <w:t>e</w:t>
      </w:r>
      <w:r w:rsidR="002940C5">
        <w:rPr>
          <w:rFonts w:ascii="Times New Roman" w:hAnsi="Times New Roman" w:cs="Times New Roman"/>
        </w:rPr>
        <w:t>k bankow</w:t>
      </w:r>
      <w:r w:rsidR="007D36E6">
        <w:rPr>
          <w:rFonts w:ascii="Times New Roman" w:hAnsi="Times New Roman" w:cs="Times New Roman"/>
        </w:rPr>
        <w:t>y</w:t>
      </w:r>
      <w:r w:rsidR="002940C5">
        <w:rPr>
          <w:rFonts w:ascii="Times New Roman" w:hAnsi="Times New Roman" w:cs="Times New Roman"/>
        </w:rPr>
        <w:t>. Wydatki będą realizowane z rachunku bankowego Gminy o numerze: 35 9484 1150 2213 1300 1007 0003.</w:t>
      </w:r>
    </w:p>
    <w:p w:rsidR="002940C5" w:rsidRDefault="002940C5" w:rsidP="00294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Ewidencja ksi</w:t>
      </w:r>
      <w:r w:rsidR="003759AE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gowa jest wyodrębniona poprz</w:t>
      </w:r>
      <w:r w:rsidR="003759AE">
        <w:rPr>
          <w:rFonts w:ascii="Times New Roman" w:hAnsi="Times New Roman" w:cs="Times New Roman"/>
        </w:rPr>
        <w:t>ez oznaczenie konta 080 kolejną cyfrą zadania inwestycyjnego.</w:t>
      </w:r>
    </w:p>
    <w:p w:rsidR="003759AE" w:rsidRDefault="003759AE" w:rsidP="00294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dysponowania środkami pieniężnymi znajdującymi się na rachunku bankowym upoważnione są osoby zgodnie z kartą wzorów podpisów.</w:t>
      </w:r>
    </w:p>
    <w:p w:rsidR="003759AE" w:rsidRDefault="003759AE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3759AE">
        <w:rPr>
          <w:rFonts w:ascii="Times New Roman" w:hAnsi="Times New Roman" w:cs="Times New Roman"/>
        </w:rPr>
        <w:t xml:space="preserve">Beneficjentem środków finansowych z UE w zakresie realizacji projektu w ramach </w:t>
      </w:r>
      <w:r w:rsidR="007D36E6">
        <w:rPr>
          <w:rFonts w:ascii="Times New Roman" w:hAnsi="Times New Roman" w:cs="Times New Roman"/>
        </w:rPr>
        <w:t>Działania „Podstawowe Usługi dla gospodarki i ludności wiejskiej”</w:t>
      </w:r>
      <w:r w:rsidR="0068205C">
        <w:rPr>
          <w:rFonts w:ascii="Times New Roman" w:hAnsi="Times New Roman" w:cs="Times New Roman"/>
        </w:rPr>
        <w:t xml:space="preserve"> objętego PROW na lata 2007-2013</w:t>
      </w:r>
      <w:r w:rsidRPr="003759AE">
        <w:rPr>
          <w:rFonts w:ascii="Times New Roman" w:hAnsi="Times New Roman" w:cs="Times New Roman"/>
        </w:rPr>
        <w:t xml:space="preserve"> jest Gmina Górzno, realizatorem Urząd Gminy Górzno.</w:t>
      </w:r>
    </w:p>
    <w:p w:rsidR="003759AE" w:rsidRDefault="003759AE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Księgi rachunkowe Projektu prowadzone s</w:t>
      </w:r>
      <w:r w:rsidR="001C36B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jednostce </w:t>
      </w:r>
      <w:r w:rsidR="001C36B0">
        <w:rPr>
          <w:rFonts w:ascii="Times New Roman" w:hAnsi="Times New Roman" w:cs="Times New Roman"/>
        </w:rPr>
        <w:t xml:space="preserve"> budżetowej Urzędu Gminy w Górznie ul. Rynek 1.</w:t>
      </w:r>
    </w:p>
    <w:p w:rsidR="001C36B0" w:rsidRDefault="001C36B0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Księgi rachunkowe prowadzone są komputerowo w systemie  FKB RADIX. Każdy użytkownik programu posiada indywidualne hasła zabezpieczające dostęp do wprowadzenia danych.</w:t>
      </w:r>
    </w:p>
    <w:p w:rsidR="001C36B0" w:rsidRDefault="001C36B0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planie finansowym jednostki budżetowej (UG) wydatki na realizację Projektu ujęte są w odpowiednich działach klasyfikacji budżetowej, tj.: Dział </w:t>
      </w:r>
      <w:r w:rsidR="0068205C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 xml:space="preserve"> „</w:t>
      </w:r>
      <w:r w:rsidR="000A1670">
        <w:rPr>
          <w:rFonts w:ascii="Times New Roman" w:hAnsi="Times New Roman" w:cs="Times New Roman"/>
        </w:rPr>
        <w:t xml:space="preserve"> </w:t>
      </w:r>
      <w:r w:rsidR="00E47CCD">
        <w:rPr>
          <w:rFonts w:ascii="Times New Roman" w:hAnsi="Times New Roman" w:cs="Times New Roman"/>
        </w:rPr>
        <w:t>Rolnictwo i łowiectwo”</w:t>
      </w:r>
      <w:r w:rsidR="000A1670">
        <w:rPr>
          <w:rFonts w:ascii="Times New Roman" w:hAnsi="Times New Roman" w:cs="Times New Roman"/>
        </w:rPr>
        <w:t xml:space="preserve">, Rozdział </w:t>
      </w:r>
      <w:r w:rsidR="00E47CCD">
        <w:rPr>
          <w:rFonts w:ascii="Times New Roman" w:hAnsi="Times New Roman" w:cs="Times New Roman"/>
        </w:rPr>
        <w:t xml:space="preserve">01010 „Infrastruktura wodociągowa i </w:t>
      </w:r>
      <w:proofErr w:type="spellStart"/>
      <w:r w:rsidR="00E47CCD">
        <w:rPr>
          <w:rFonts w:ascii="Times New Roman" w:hAnsi="Times New Roman" w:cs="Times New Roman"/>
        </w:rPr>
        <w:t>sanitacyjna</w:t>
      </w:r>
      <w:proofErr w:type="spellEnd"/>
      <w:r w:rsidR="00E47CCD">
        <w:rPr>
          <w:rFonts w:ascii="Times New Roman" w:hAnsi="Times New Roman" w:cs="Times New Roman"/>
        </w:rPr>
        <w:t xml:space="preserve"> wsi</w:t>
      </w:r>
      <w:r w:rsidR="000A1670">
        <w:rPr>
          <w:rFonts w:ascii="Times New Roman" w:hAnsi="Times New Roman" w:cs="Times New Roman"/>
        </w:rPr>
        <w:t xml:space="preserve">”, </w:t>
      </w:r>
      <w:r w:rsidR="0018258F">
        <w:rPr>
          <w:rFonts w:ascii="Times New Roman" w:hAnsi="Times New Roman" w:cs="Times New Roman"/>
        </w:rPr>
        <w:t>w §§ klasyfikacji budżetowej z odpowiednią czwartą cyfrą paragrafu.</w:t>
      </w:r>
    </w:p>
    <w:p w:rsidR="0018258F" w:rsidRDefault="0018258F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Operacje gospodarcze w zakresie dochodów budżetowych z tytułu przyznanej pomocy ujmowane </w:t>
      </w:r>
      <w:r w:rsidR="00AA4840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w księgach Gminy Górzno (Organu), a zrealizowane dochody Organu ujmowane </w:t>
      </w:r>
      <w:r w:rsidR="00AA484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ą jako dochody w jednostce budżetowej(UG).</w:t>
      </w:r>
    </w:p>
    <w:p w:rsidR="0018258F" w:rsidRDefault="0018258F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5.Wydatki ujmowane będą w rozbiciu na: środki unijne, oraz udział Gminy z odpowiednią czwartą cyfrą klasyfikacji budżetow</w:t>
      </w:r>
      <w:r w:rsidR="008433C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j.</w:t>
      </w:r>
    </w:p>
    <w:p w:rsidR="0018258F" w:rsidRDefault="0018258F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6.Rachunkowość budżetu (</w:t>
      </w:r>
      <w:r w:rsidR="008433C8">
        <w:rPr>
          <w:rFonts w:ascii="Times New Roman" w:hAnsi="Times New Roman" w:cs="Times New Roman"/>
        </w:rPr>
        <w:t>Organu) obejmuje przepływy środków, a rachunkowość jednostki(UG) koszty, wydatki, rozrachunki między kontrahentami.</w:t>
      </w:r>
    </w:p>
    <w:p w:rsidR="008433C8" w:rsidRPr="00806498" w:rsidRDefault="008433C8" w:rsidP="003759AE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II.KLASYFIKACJA BUDŻETOWA</w:t>
      </w:r>
    </w:p>
    <w:p w:rsidR="00806498" w:rsidRDefault="008433C8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Ewidencja księgowa Projektu prowadzona jest w sposób umożliwiający identyfikacje zadania, poprzez nadanie</w:t>
      </w:r>
      <w:r w:rsidR="00A23DF1">
        <w:rPr>
          <w:rFonts w:ascii="Times New Roman" w:hAnsi="Times New Roman" w:cs="Times New Roman"/>
        </w:rPr>
        <w:t xml:space="preserve"> kolejnej cyfry określającej zadanie inwestycyjne do konta 080.</w:t>
      </w:r>
    </w:p>
    <w:p w:rsidR="008433C8" w:rsidRPr="00806498" w:rsidRDefault="00A23DF1" w:rsidP="00806498">
      <w:pPr>
        <w:ind w:left="992" w:firstLine="42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 xml:space="preserve"> Zadanie określane jest kontem 080/03</w:t>
      </w:r>
      <w:r w:rsidR="00DE5140">
        <w:rPr>
          <w:rFonts w:ascii="Times New Roman" w:hAnsi="Times New Roman" w:cs="Times New Roman"/>
          <w:b/>
        </w:rPr>
        <w:t>2</w:t>
      </w:r>
      <w:r w:rsidRPr="00806498">
        <w:rPr>
          <w:rFonts w:ascii="Times New Roman" w:hAnsi="Times New Roman" w:cs="Times New Roman"/>
          <w:b/>
        </w:rPr>
        <w:t>.</w:t>
      </w:r>
    </w:p>
    <w:p w:rsidR="00A23DF1" w:rsidRDefault="00A23DF1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danego projektu stosuje się odpowiednio czwarta cyfrę „7” i „9”. </w:t>
      </w:r>
    </w:p>
    <w:p w:rsidR="00A23DF1" w:rsidRPr="00806498" w:rsidRDefault="00A23DF1" w:rsidP="003759AE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III.OBIEG, OPIS I KONTROLA DOKUMENTÓW KSIĘGOWYCH</w:t>
      </w:r>
    </w:p>
    <w:p w:rsidR="00A23DF1" w:rsidRDefault="00A23DF1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1.Przekazywanie środków:</w:t>
      </w:r>
    </w:p>
    <w:p w:rsidR="00A23DF1" w:rsidRDefault="00A23DF1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do Gminy wpływają na rachunek bankowy </w:t>
      </w:r>
      <w:r w:rsidR="00DE5140">
        <w:rPr>
          <w:rFonts w:ascii="Times New Roman" w:hAnsi="Times New Roman" w:cs="Times New Roman"/>
        </w:rPr>
        <w:t xml:space="preserve">wyodrębniony dla inwestycji Nr </w:t>
      </w:r>
      <w:r>
        <w:rPr>
          <w:rFonts w:ascii="Times New Roman" w:hAnsi="Times New Roman" w:cs="Times New Roman"/>
        </w:rPr>
        <w:t xml:space="preserve"> 8</w:t>
      </w:r>
      <w:r w:rsidR="00451D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9484 1150 2213 1300 1007 00</w:t>
      </w:r>
      <w:r w:rsidR="00451D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</w:p>
    <w:p w:rsidR="00A23DF1" w:rsidRDefault="00A23DF1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2.Realizacja wydatków następuje zgodnie z projektem, podpisanymi umowami, aneksami i harmonogramami, na podstawie prawidłowo wystawionych, opisanych i z</w:t>
      </w:r>
      <w:r w:rsidR="002B6A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twierdzonych dokumentów księgowych.</w:t>
      </w:r>
    </w:p>
    <w:p w:rsidR="002B6A66" w:rsidRDefault="002B6A66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3.Płatności dokonywane są w formie bezgotówkowej za pomocą elektronicznego systemu </w:t>
      </w:r>
      <w:r w:rsidR="00DE5140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Bankowość Internetowa”, na podstawie dokumentów księgowych, stwierdzających konieczność dokonania ww. przelewu. Dokumenty powinny być oznaczone zgodnie z zasadami działania i zawierać tytuł przelewu. Potwierdzeniem dokonania przelewu/ zapłaty jest wyciąg bankowy.</w:t>
      </w:r>
    </w:p>
    <w:p w:rsidR="002B6A66" w:rsidRDefault="002B6A66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4.W sporządzeniu i sprawdzeniu dowodów dotyczących zadań Projektu biorą udział samodzielne stanowiska pracy, przy zastosowaniu zasady samokontroli obiegu – poszczególne ogniwa kontrolują się nawzajem i wymuszają ciągły ruch obiegowy.</w:t>
      </w:r>
    </w:p>
    <w:p w:rsidR="002B6A66" w:rsidRDefault="002B6A66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5.Procedura dokonywania płatności za roboty odebrane w ramach realizowanego Projektu powinna obejmować następujące etapy:</w:t>
      </w:r>
    </w:p>
    <w:p w:rsidR="002B6A66" w:rsidRDefault="002B6A66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rejestracja wpływ</w:t>
      </w:r>
      <w:r w:rsidR="00357121">
        <w:rPr>
          <w:rFonts w:ascii="Times New Roman" w:hAnsi="Times New Roman" w:cs="Times New Roman"/>
        </w:rPr>
        <w:t>u faktury, wraz z protokołem odbioru,</w:t>
      </w:r>
    </w:p>
    <w:p w:rsidR="00D66460" w:rsidRDefault="00D66460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-kontrola merytoryczna dokumentu polegająca na dokładnym sprawdzeniu, czy dane liczbowe na dowodach księgowych są prawidłowo wyliczone rachunkowo, zgodnie z zasadami działań matematycznych i obowiązującymi normami (normy zaokrągleń, obliczeń podatkowych itp.) oraz, czy odpowiadają kwotom z harmonogramu rzeczowo-finansowego oraz prognozie wydatków.</w:t>
      </w:r>
    </w:p>
    <w:p w:rsidR="00D66460" w:rsidRDefault="00D66460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lub inna osoba upoważniona zapewnia kontrolę zgodności operacji gospodarczych i finansowych z planem finansowym. Przeprowadzenie kontroli musi być uwidocznione datą i podpisem osoby sprawdzającej. Po zakończeniu czynności kontrolnych dowody księgowe uznane za prawidłowe są akceptowane </w:t>
      </w:r>
      <w:r w:rsidR="00391524">
        <w:rPr>
          <w:rFonts w:ascii="Times New Roman" w:hAnsi="Times New Roman" w:cs="Times New Roman"/>
        </w:rPr>
        <w:t>oraz zatwierdzone do wypłaty.</w:t>
      </w:r>
    </w:p>
    <w:p w:rsidR="00391524" w:rsidRDefault="00391524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inwestycji na podstawie protokołów odbioru zostanie wystawiony dowód OT, który po podpisaniu przez osoby upoważnione zostaje przekazany osobom upoważnionym, celem przyjęcia środka trwałego na majątek Gminy.</w:t>
      </w:r>
    </w:p>
    <w:p w:rsidR="00391524" w:rsidRDefault="00FE7129" w:rsidP="003759A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1524">
        <w:rPr>
          <w:rFonts w:ascii="Times New Roman" w:hAnsi="Times New Roman" w:cs="Times New Roman"/>
        </w:rPr>
        <w:t>Na dowodach księgowych (fakturach) powinny s</w:t>
      </w:r>
      <w:r w:rsidR="00675408">
        <w:rPr>
          <w:rFonts w:ascii="Times New Roman" w:hAnsi="Times New Roman" w:cs="Times New Roman"/>
        </w:rPr>
        <w:t>ię znaleźć następujące  elementy opisu: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7621"/>
        <w:gridCol w:w="1383"/>
      </w:tblGrid>
      <w:tr w:rsidR="00675408" w:rsidTr="00675408">
        <w:tc>
          <w:tcPr>
            <w:tcW w:w="7621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umowy:</w:t>
            </w:r>
          </w:p>
        </w:tc>
        <w:tc>
          <w:tcPr>
            <w:tcW w:w="1383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</w:p>
        </w:tc>
      </w:tr>
      <w:tr w:rsidR="00675408" w:rsidTr="00675408">
        <w:tc>
          <w:tcPr>
            <w:tcW w:w="7621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numer projektu:</w:t>
            </w:r>
          </w:p>
        </w:tc>
        <w:tc>
          <w:tcPr>
            <w:tcW w:w="1383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</w:p>
        </w:tc>
      </w:tr>
      <w:tr w:rsidR="00675408" w:rsidTr="00675408">
        <w:tc>
          <w:tcPr>
            <w:tcW w:w="7621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Przedstawiony wydatek dotyczy kategorii wydatku wskazanego we wniosku o dofinansowanie projektu</w:t>
            </w:r>
          </w:p>
        </w:tc>
        <w:tc>
          <w:tcPr>
            <w:tcW w:w="1383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</w:p>
        </w:tc>
      </w:tr>
      <w:tr w:rsidR="00675408" w:rsidTr="00675408">
        <w:tc>
          <w:tcPr>
            <w:tcW w:w="7621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wydatku kwalifikowanego:</w:t>
            </w:r>
          </w:p>
        </w:tc>
        <w:tc>
          <w:tcPr>
            <w:tcW w:w="1383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</w:p>
        </w:tc>
      </w:tr>
      <w:tr w:rsidR="00675408" w:rsidTr="00675408">
        <w:tc>
          <w:tcPr>
            <w:tcW w:w="7621" w:type="dxa"/>
          </w:tcPr>
          <w:p w:rsidR="00675408" w:rsidRDefault="00675408" w:rsidP="0067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jest realizowany zgodnie z ustawa Prawo zamówień publicznych z dnia 29 stycznia 2004 r.(Dz..U. z 2010 r., Nr 113,poz.759 z </w:t>
            </w:r>
            <w:proofErr w:type="spellStart"/>
            <w:r>
              <w:rPr>
                <w:rFonts w:ascii="Times New Roman" w:hAnsi="Times New Roman" w:cs="Times New Roman"/>
              </w:rPr>
              <w:t>póżn.zm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3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</w:p>
        </w:tc>
      </w:tr>
      <w:tr w:rsidR="00675408" w:rsidTr="00675408">
        <w:tc>
          <w:tcPr>
            <w:tcW w:w="7621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Sprawdzono pod względem:</w:t>
            </w:r>
          </w:p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merytorycznym</w:t>
            </w:r>
          </w:p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formalnym i rachunkowym</w:t>
            </w:r>
          </w:p>
          <w:p w:rsidR="00675408" w:rsidRDefault="00675408" w:rsidP="0067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zatwierdzam do wypłaty zł., słownie dz., rozdz., §, podpis: Skarbnik, Burmistrz</w:t>
            </w:r>
          </w:p>
        </w:tc>
        <w:tc>
          <w:tcPr>
            <w:tcW w:w="1383" w:type="dxa"/>
          </w:tcPr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</w:p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Dnia……</w:t>
            </w:r>
          </w:p>
          <w:p w:rsidR="00675408" w:rsidRDefault="00675408" w:rsidP="0037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Dnia……</w:t>
            </w:r>
          </w:p>
        </w:tc>
      </w:tr>
    </w:tbl>
    <w:p w:rsidR="00675408" w:rsidRDefault="00675408" w:rsidP="003759AE">
      <w:pPr>
        <w:ind w:left="284"/>
        <w:rPr>
          <w:rFonts w:ascii="Times New Roman" w:hAnsi="Times New Roman" w:cs="Times New Roman"/>
        </w:rPr>
      </w:pPr>
    </w:p>
    <w:p w:rsidR="003759AE" w:rsidRDefault="00FE7129" w:rsidP="00294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Dowody księgowe (faktury) dotyczące zatwierdzenia i akceptacji projektu finansowanego ze środków unijnych podpisane pod względem merytorycznym przez osobę upoważnioną, która poświadcza faktyczne i prawidłowe poniesienie wydatków, następnie faktura opisana przez pracownika odpowiedzialnego za realizację projektu, stwierdzającego zgodność danych zawartych w fakturze z zapisami w umowie z wykonawcą zadania, harmonogramem finansowo-rzeczowym projektu, oraz umow</w:t>
      </w:r>
      <w:r w:rsidR="00AA4840">
        <w:rPr>
          <w:rFonts w:ascii="Times New 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o dofinansowanie projektu, pod względem formalnym i rachunkowym podpisane przez pracownika księgowości budżetowej oraz opatrzone podpisami skarbnika lub innej osoby upoważnione</w:t>
      </w:r>
      <w:r w:rsidR="00965F20">
        <w:rPr>
          <w:rFonts w:ascii="Times New Roman" w:hAnsi="Times New Roman" w:cs="Times New Roman"/>
        </w:rPr>
        <w:t>j i Burmistrza, lub Sekretarza.</w:t>
      </w:r>
    </w:p>
    <w:p w:rsidR="00965F20" w:rsidRDefault="00965F20" w:rsidP="00294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Pracownik działu inwestycji w porozumieniu z księgowością przygotowuje wniosek o płatność z częścią sprawozdawczą z przebiegu realizacji projektu w sposób poprawny, terminowy i rzetelny. Pracownik zgłasza do Burmistrza wszelkie zmiany związane z przebiegiem rzeczowo - finansowym skutkujące koniecznością wprowadzenia zmian we wniosku o dofinansowanie projektu, harmonogramem rzeczowo – finansowym, prognozie wydatków oraz powodujące konieczność wystąpienia o aneks do umowy o dofinansowanie projektu. Wniosek o płatność sporządzony jest zgodnie z umow</w:t>
      </w:r>
      <w:r w:rsidR="00FD5A47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i wytycznymi. Dokumenty, które należy dołączyć do wniosku o płatność określa umowa.</w:t>
      </w:r>
    </w:p>
    <w:p w:rsidR="00965F20" w:rsidRPr="00806498" w:rsidRDefault="00965F20" w:rsidP="002940C5">
      <w:pPr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lastRenderedPageBreak/>
        <w:t>IV. EWIDENCJA KSIĘGOWA DOKUMENTÓW I OPERACJI FINANSOWYCH</w:t>
      </w:r>
    </w:p>
    <w:p w:rsidR="00965F20" w:rsidRDefault="00965F20" w:rsidP="00965F2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prowadzenia w Organie Gminy ewidencji księgowej zadania realizowanego z wykorzystaniem środków pomocy korzysta się z bilansowych kont syntetycznych:</w:t>
      </w:r>
    </w:p>
    <w:p w:rsidR="00914D21" w:rsidRDefault="00914D21" w:rsidP="00914D2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 – Rachunek budżetu</w:t>
      </w:r>
    </w:p>
    <w:p w:rsidR="00914D21" w:rsidRDefault="00914D21" w:rsidP="00914D2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901 – Dochody budżetu</w:t>
      </w:r>
    </w:p>
    <w:p w:rsidR="00914D21" w:rsidRDefault="00914D21" w:rsidP="00914D2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902 – Wydatki budżetu</w:t>
      </w:r>
    </w:p>
    <w:p w:rsidR="00FD64E4" w:rsidRDefault="00914D21" w:rsidP="00914D2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960 – Skumulowane wyniki budżetu</w:t>
      </w:r>
    </w:p>
    <w:p w:rsidR="00914D21" w:rsidRDefault="00914D21" w:rsidP="00914D2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961 – Wynik wykonania budżetu</w:t>
      </w:r>
    </w:p>
    <w:p w:rsidR="005A6B16" w:rsidRDefault="005A6B16" w:rsidP="005A6B16">
      <w:pPr>
        <w:rPr>
          <w:rFonts w:ascii="Times New Roman" w:hAnsi="Times New Roman" w:cs="Times New Roman"/>
        </w:rPr>
      </w:pPr>
      <w:r w:rsidRPr="00806498">
        <w:rPr>
          <w:rFonts w:ascii="Times New Roman" w:hAnsi="Times New Roman" w:cs="Times New Roman"/>
          <w:b/>
        </w:rPr>
        <w:t>Konto 133</w:t>
      </w:r>
      <w:r>
        <w:rPr>
          <w:rFonts w:ascii="Times New Roman" w:hAnsi="Times New Roman" w:cs="Times New Roman"/>
        </w:rPr>
        <w:t xml:space="preserve"> słu</w:t>
      </w:r>
      <w:r w:rsidR="009024B2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y do ewidencji operacji związanych z realizacją w zakresie finansowym działań dudze tu i środków unijnych na projekt. Na stronie </w:t>
      </w:r>
      <w:proofErr w:type="spellStart"/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konta ujmuje się</w:t>
      </w:r>
      <w:r w:rsidR="009024B2">
        <w:rPr>
          <w:rFonts w:ascii="Times New Roman" w:hAnsi="Times New Roman" w:cs="Times New Roman"/>
        </w:rPr>
        <w:t xml:space="preserve"> wpływ środków na dofinansowanie projektu w korespondencji  z kontem 901. Na stronie Ma konta 133 ujmuje się wypłaty środków na realizację projektu i zwrot niewykorzystanych w korespondencji z kontem 901,902. Zapisy dokonywane są wyłącznie na podstawie dowodów bankowych.</w:t>
      </w:r>
    </w:p>
    <w:p w:rsidR="009024B2" w:rsidRDefault="009024B2" w:rsidP="005A6B16">
      <w:pPr>
        <w:rPr>
          <w:rFonts w:ascii="Times New Roman" w:hAnsi="Times New Roman" w:cs="Times New Roman"/>
        </w:rPr>
      </w:pPr>
      <w:r w:rsidRPr="00806498">
        <w:rPr>
          <w:rFonts w:ascii="Times New Roman" w:hAnsi="Times New Roman" w:cs="Times New Roman"/>
          <w:b/>
        </w:rPr>
        <w:t>Konto 901</w:t>
      </w:r>
      <w:r>
        <w:rPr>
          <w:rFonts w:ascii="Times New Roman" w:hAnsi="Times New Roman" w:cs="Times New Roman"/>
        </w:rPr>
        <w:t xml:space="preserve"> służy do ewidencji osiągniętych dochodów budżetu z tytułu dotacji na realizacje projektu „rekultywacja składowiska odpadów w </w:t>
      </w:r>
      <w:proofErr w:type="spellStart"/>
      <w:r>
        <w:rPr>
          <w:rFonts w:ascii="Times New Roman" w:hAnsi="Times New Roman" w:cs="Times New Roman"/>
        </w:rPr>
        <w:t>Miesiączkowie</w:t>
      </w:r>
      <w:proofErr w:type="spellEnd"/>
      <w:r>
        <w:rPr>
          <w:rFonts w:ascii="Times New Roman" w:hAnsi="Times New Roman" w:cs="Times New Roman"/>
        </w:rPr>
        <w:t xml:space="preserve">”. Na stronie </w:t>
      </w:r>
      <w:proofErr w:type="spellStart"/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ujmuje się p</w:t>
      </w:r>
      <w:r w:rsidR="00A128DB">
        <w:rPr>
          <w:rFonts w:ascii="Times New Roman" w:hAnsi="Times New Roman" w:cs="Times New Roman"/>
        </w:rPr>
        <w:t>rze</w:t>
      </w:r>
      <w:r>
        <w:rPr>
          <w:rFonts w:ascii="Times New Roman" w:hAnsi="Times New Roman" w:cs="Times New Roman"/>
        </w:rPr>
        <w:t xml:space="preserve">niesione </w:t>
      </w:r>
      <w:r w:rsidR="00A128DB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 ko</w:t>
      </w:r>
      <w:r w:rsidR="00A128DB">
        <w:rPr>
          <w:rFonts w:ascii="Times New Roman" w:hAnsi="Times New Roman" w:cs="Times New Roman"/>
        </w:rPr>
        <w:t>niec</w:t>
      </w:r>
      <w:r>
        <w:rPr>
          <w:rFonts w:ascii="Times New Roman" w:hAnsi="Times New Roman" w:cs="Times New Roman"/>
        </w:rPr>
        <w:t xml:space="preserve"> roku sumy osiągniętych dochodów budżetu na konto 961.</w:t>
      </w:r>
      <w:r w:rsidR="00A128DB">
        <w:rPr>
          <w:rFonts w:ascii="Times New Roman" w:hAnsi="Times New Roman" w:cs="Times New Roman"/>
        </w:rPr>
        <w:t xml:space="preserve"> Na stronie Ma 901 ujmuje się wpływ środków na realizację projektu.</w:t>
      </w:r>
      <w:r w:rsidR="00AA4840">
        <w:rPr>
          <w:rFonts w:ascii="Times New Roman" w:hAnsi="Times New Roman" w:cs="Times New Roman"/>
        </w:rPr>
        <w:t xml:space="preserve"> </w:t>
      </w:r>
      <w:r w:rsidR="00A128DB">
        <w:rPr>
          <w:rFonts w:ascii="Times New Roman" w:hAnsi="Times New Roman" w:cs="Times New Roman"/>
        </w:rPr>
        <w:t>Ewidencja szczegółowa do konta 901 umożliwia ustalenie stanu poszczególnych dochodów projektu według podziałek klasyfikacji budżetowej.</w:t>
      </w:r>
    </w:p>
    <w:p w:rsidR="00A128DB" w:rsidRDefault="00A128DB" w:rsidP="005A6B16">
      <w:pPr>
        <w:rPr>
          <w:rFonts w:ascii="Times New Roman" w:hAnsi="Times New Roman" w:cs="Times New Roman"/>
        </w:rPr>
      </w:pPr>
      <w:r w:rsidRPr="00806498">
        <w:rPr>
          <w:rFonts w:ascii="Times New Roman" w:hAnsi="Times New Roman" w:cs="Times New Roman"/>
          <w:b/>
        </w:rPr>
        <w:t>Konto 902</w:t>
      </w:r>
      <w:r>
        <w:rPr>
          <w:rFonts w:ascii="Times New Roman" w:hAnsi="Times New Roman" w:cs="Times New Roman"/>
        </w:rPr>
        <w:t xml:space="preserve"> służy do ewidencji wydatków projektu. Na stronie </w:t>
      </w:r>
      <w:proofErr w:type="spellStart"/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konta 902 księguje się wydatki projektu, a na stronie Ma ujmuje się przeniesienie na koniec roku sumy dokonanych wydatków w korespondencji z kontem 961. Ewidencja szczegółowa do konta 902 umożliwia ustalenie stanu poszczególnych wydatków projektu według podziałek klasyfikacji budżetowej.</w:t>
      </w:r>
    </w:p>
    <w:p w:rsidR="00AB2BD3" w:rsidRPr="00FD5A47" w:rsidRDefault="00FD5A47" w:rsidP="005A6B16">
      <w:pPr>
        <w:rPr>
          <w:rFonts w:ascii="Times New Roman" w:hAnsi="Times New Roman" w:cs="Times New Roman"/>
        </w:rPr>
      </w:pPr>
      <w:r w:rsidRPr="00FD5A47">
        <w:rPr>
          <w:rFonts w:ascii="Times New Roman" w:hAnsi="Times New Roman" w:cs="Times New Roman"/>
          <w:b/>
        </w:rPr>
        <w:t>Konto 960</w:t>
      </w:r>
      <w:r>
        <w:rPr>
          <w:rFonts w:ascii="Times New Roman" w:hAnsi="Times New Roman" w:cs="Times New Roman"/>
          <w:b/>
        </w:rPr>
        <w:t xml:space="preserve"> </w:t>
      </w:r>
      <w:r w:rsidRPr="00AB2BD3">
        <w:rPr>
          <w:rFonts w:ascii="Times New Roman" w:hAnsi="Times New Roman" w:cs="Times New Roman"/>
        </w:rPr>
        <w:t>służy</w:t>
      </w:r>
      <w:r>
        <w:rPr>
          <w:rFonts w:ascii="Times New Roman" w:hAnsi="Times New Roman" w:cs="Times New Roman"/>
          <w:b/>
        </w:rPr>
        <w:t xml:space="preserve"> </w:t>
      </w:r>
      <w:r w:rsidRPr="00FD5A47">
        <w:rPr>
          <w:rFonts w:ascii="Times New Roman" w:hAnsi="Times New Roman" w:cs="Times New Roman"/>
        </w:rPr>
        <w:t>do ewidencji stanu skumulowanych wyników budżetu jednostki samorządu terytorialnego.</w:t>
      </w:r>
      <w:r>
        <w:rPr>
          <w:rFonts w:ascii="Times New Roman" w:hAnsi="Times New Roman" w:cs="Times New Roman"/>
        </w:rPr>
        <w:t xml:space="preserve"> Konto 960 w ci</w:t>
      </w:r>
      <w:r w:rsidR="00AB2BD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gu roku jest przeznaczone do ewidencji operacji dotyczących zmniejszenia lub zwiększenia skumulowanych wyników bud</w:t>
      </w:r>
      <w:r w:rsidR="00AB2BD3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etu jednostki </w:t>
      </w:r>
      <w:r w:rsidR="00AB2BD3">
        <w:rPr>
          <w:rFonts w:ascii="Times New Roman" w:hAnsi="Times New Roman" w:cs="Times New Roman"/>
        </w:rPr>
        <w:t xml:space="preserve">samorządu terytorialnego. Na stronie </w:t>
      </w:r>
      <w:proofErr w:type="spellStart"/>
      <w:r w:rsidR="00AB2BD3">
        <w:rPr>
          <w:rFonts w:ascii="Times New Roman" w:hAnsi="Times New Roman" w:cs="Times New Roman"/>
        </w:rPr>
        <w:t>Wn</w:t>
      </w:r>
      <w:proofErr w:type="spellEnd"/>
      <w:r w:rsidR="00AB2BD3">
        <w:rPr>
          <w:rFonts w:ascii="Times New Roman" w:hAnsi="Times New Roman" w:cs="Times New Roman"/>
        </w:rPr>
        <w:t xml:space="preserve"> lub Ma konta 960 ujmuje się,  pod datą zatwierdzenia sprawozdania z wykonania budżetu, odpowiednio przeniesienia sald kont 961 i 962. Konto 960 może wykazywać saldo </w:t>
      </w:r>
      <w:proofErr w:type="spellStart"/>
      <w:r w:rsidR="00AB2BD3">
        <w:rPr>
          <w:rFonts w:ascii="Times New Roman" w:hAnsi="Times New Roman" w:cs="Times New Roman"/>
        </w:rPr>
        <w:t>Wn</w:t>
      </w:r>
      <w:proofErr w:type="spellEnd"/>
      <w:r w:rsidR="00AB2BD3">
        <w:rPr>
          <w:rFonts w:ascii="Times New Roman" w:hAnsi="Times New Roman" w:cs="Times New Roman"/>
        </w:rPr>
        <w:t xml:space="preserve"> lub saldo Ma. Saldo </w:t>
      </w:r>
      <w:proofErr w:type="spellStart"/>
      <w:r w:rsidR="00AB2BD3">
        <w:rPr>
          <w:rFonts w:ascii="Times New Roman" w:hAnsi="Times New Roman" w:cs="Times New Roman"/>
        </w:rPr>
        <w:t>Wn</w:t>
      </w:r>
      <w:proofErr w:type="spellEnd"/>
      <w:r w:rsidR="00AB2BD3">
        <w:rPr>
          <w:rFonts w:ascii="Times New Roman" w:hAnsi="Times New Roman" w:cs="Times New Roman"/>
        </w:rPr>
        <w:t xml:space="preserve"> oznacza stan skumulowanego deficytu budżetu, a saldo Ma konta 960 oznacza skumulowaną nadwyżkę budżetu.</w:t>
      </w:r>
    </w:p>
    <w:p w:rsidR="00A128DB" w:rsidRDefault="00A128DB" w:rsidP="005A6B16">
      <w:pPr>
        <w:rPr>
          <w:rFonts w:ascii="Times New Roman" w:hAnsi="Times New Roman" w:cs="Times New Roman"/>
        </w:rPr>
      </w:pPr>
      <w:r w:rsidRPr="00806498">
        <w:rPr>
          <w:rFonts w:ascii="Times New Roman" w:hAnsi="Times New Roman" w:cs="Times New Roman"/>
          <w:b/>
        </w:rPr>
        <w:t>Konto 961</w:t>
      </w:r>
      <w:r>
        <w:rPr>
          <w:rFonts w:ascii="Times New Roman" w:hAnsi="Times New Roman" w:cs="Times New Roman"/>
        </w:rPr>
        <w:t xml:space="preserve"> służy do ustalania wyniku za dany rok związanego z przeniesieniem przez jednostkę, w ramach projektu objętego odrębną ewidencja ksi</w:t>
      </w:r>
      <w:r w:rsidR="00EF407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gową wydatków projektu</w:t>
      </w:r>
      <w:r w:rsidR="00EF407B">
        <w:rPr>
          <w:rFonts w:ascii="Times New Roman" w:hAnsi="Times New Roman" w:cs="Times New Roman"/>
        </w:rPr>
        <w:t xml:space="preserve">. Pod datą ostatniego dnia roku budżetowego na stronie </w:t>
      </w:r>
      <w:proofErr w:type="spellStart"/>
      <w:r w:rsidR="00EF407B">
        <w:rPr>
          <w:rFonts w:ascii="Times New Roman" w:hAnsi="Times New Roman" w:cs="Times New Roman"/>
        </w:rPr>
        <w:t>Wn</w:t>
      </w:r>
      <w:proofErr w:type="spellEnd"/>
      <w:r w:rsidR="00EF407B">
        <w:rPr>
          <w:rFonts w:ascii="Times New Roman" w:hAnsi="Times New Roman" w:cs="Times New Roman"/>
        </w:rPr>
        <w:t xml:space="preserve"> ujmuje się przeniesienie poniesionych wydatków projektu, w korespondencji z kontem 902, a na stronie Ma przeniesienie zrealizowanych w ciągu roku budżetowego dochodów projektu, w korespondencji z kontem 901.</w:t>
      </w:r>
    </w:p>
    <w:p w:rsidR="00EF407B" w:rsidRDefault="00EF407B" w:rsidP="005A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Ewidencja ksi</w:t>
      </w:r>
      <w:r w:rsidR="007E588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gowa:</w:t>
      </w:r>
    </w:p>
    <w:p w:rsidR="00EF407B" w:rsidRDefault="00EF407B" w:rsidP="005A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każdy dowód księgowy dotyczący projektu powinien </w:t>
      </w:r>
      <w:r w:rsidR="00AC6E00">
        <w:rPr>
          <w:rFonts w:ascii="Times New Roman" w:hAnsi="Times New Roman" w:cs="Times New Roman"/>
        </w:rPr>
        <w:t xml:space="preserve">charakteryzować: dokumentalność zaistniałych zdarzeń lub stanów (dokumentalność zdarzenia lub stanu w danym miesiącu), trwałość wpisanej treści i liczb (zapobieganie usunięciu, wymazaniu, poprawianiu lub wyblaknięciu z upływem czasu), rzetelność danych (dane w dowodzie księgowym muszą odzwierciedlać stan faktyczny, realnie istniejący), kompletność danych (dane w dowodzie księgowym muszą być kompletne, zawierające co najmniej wymienione w art. 21 ustawy o rachunkowości), chronologiczność wystawionych kolejno dowodów księgowych (kolejne dowody tego samego rodzaju muszą być datowane zgodnie ze stanem </w:t>
      </w:r>
      <w:r w:rsidR="00AC6E00">
        <w:rPr>
          <w:rFonts w:ascii="Times New Roman" w:hAnsi="Times New Roman" w:cs="Times New Roman"/>
        </w:rPr>
        <w:lastRenderedPageBreak/>
        <w:t>faktycznym, nie wolno antydatować dowodów księgowych),systematyczność numerowania kolejnych dowodów księgowych dotyczących projektu (dowody muszą posiadać kolejną numerację od początku roku obrotowego),</w:t>
      </w:r>
    </w:p>
    <w:p w:rsidR="00BC5DB9" w:rsidRDefault="00BC5DB9" w:rsidP="005A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Niedopuszczalne jest dokonywanie w dowodach księgowych dotyczących projektu wymazywania i przeróbek.</w:t>
      </w:r>
    </w:p>
    <w:p w:rsidR="00BC5DB9" w:rsidRDefault="00BC5DB9" w:rsidP="005A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Błędy w dowodach wewnętrznych winny być poprawiane przez skreślenie błędnej treści lub kwoty, z utrzymaniem czytelności skreślonych wyrażeń lub liczb, wpisanie treści poprawnej i daty poprawki oraz złożenie podpisu</w:t>
      </w:r>
      <w:r w:rsidR="006D37C3">
        <w:rPr>
          <w:rFonts w:ascii="Times New Roman" w:hAnsi="Times New Roman" w:cs="Times New Roman"/>
        </w:rPr>
        <w:t xml:space="preserve"> osoby do tego upoważnionej. Nie wolno poprawiać pojedynczych liter lub cyfr.</w:t>
      </w:r>
    </w:p>
    <w:p w:rsidR="006D37C3" w:rsidRDefault="006D37C3" w:rsidP="005A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Ogólna zasada systemu płatności dla działań finansowych ze środków pomocy jest przekazanie beneficjentowi środków finansowych zgodnie z umową o przyznanie pomocy. Zgodnie ze stanowiskiem Departamentu Rachunkowości Ministra Finansów należy przyjąć rozwiązanie ewidencyjne, które polega na ujęciu otrzymanej pomocy w budżecie jednostki samorządu terytorialnego na koncie 133 – „Rachunek budżetu” w korespondencji z kontem 901 – „Dochody budżetu”.</w:t>
      </w:r>
    </w:p>
    <w:p w:rsidR="006D37C3" w:rsidRDefault="006D37C3" w:rsidP="005A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prowadzi wspólny rachunek bankowy dla budżetu i dla urzędu. Zapisy dokonywane będą na podstawie wyciągów bankowych do rachunku bud</w:t>
      </w:r>
      <w:r w:rsidR="00C55D6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etu. Dochody </w:t>
      </w:r>
      <w:proofErr w:type="spellStart"/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133 „rachunek b</w:t>
      </w:r>
      <w:r w:rsidR="00C55D6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dżetu”, Ma 901 „Dochody bud</w:t>
      </w:r>
      <w:r w:rsidR="00C55D6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etu”. Wydatki – zapisy </w:t>
      </w:r>
      <w:proofErr w:type="spellStart"/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902 „Wydatki budżetu”, Ma 133 „Rachunek budżetu”.</w:t>
      </w:r>
    </w:p>
    <w:p w:rsidR="00C55D6D" w:rsidRDefault="00C55D6D" w:rsidP="005A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Ewidencja na koncie 130 – „Rachunek bieżący jednostki budżetowej zarówno dochodów jak i wydatków ma charakter wtórnego zapisu (wtórnego księgowania).</w:t>
      </w:r>
    </w:p>
    <w:p w:rsidR="00D8208A" w:rsidRDefault="00D8208A" w:rsidP="00D8208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prowadzenia ewidencji księgowej zadań realizowanych z wykorzystaniem środków europejskich w Urzędzie Gminy, tj. w jednostce budżetowej korzysta się z bilansowych kont syntetycznych:</w:t>
      </w:r>
    </w:p>
    <w:p w:rsidR="00D8208A" w:rsidRDefault="00D8208A" w:rsidP="00B64CBC">
      <w:pPr>
        <w:ind w:left="284"/>
        <w:rPr>
          <w:rFonts w:ascii="Times New Roman" w:hAnsi="Times New Roman" w:cs="Times New Roman"/>
        </w:rPr>
      </w:pPr>
      <w:r w:rsidRPr="00B64CBC">
        <w:rPr>
          <w:rFonts w:ascii="Times New Roman" w:hAnsi="Times New Roman" w:cs="Times New Roman"/>
        </w:rPr>
        <w:t>011 – „</w:t>
      </w:r>
      <w:r w:rsidR="00B64CBC" w:rsidRPr="00B64CBC">
        <w:rPr>
          <w:rFonts w:ascii="Times New Roman" w:hAnsi="Times New Roman" w:cs="Times New Roman"/>
        </w:rPr>
        <w:t>Ś</w:t>
      </w:r>
      <w:r w:rsidRPr="00B64CBC">
        <w:rPr>
          <w:rFonts w:ascii="Times New Roman" w:hAnsi="Times New Roman" w:cs="Times New Roman"/>
        </w:rPr>
        <w:t xml:space="preserve">rodki trwałe” – </w:t>
      </w:r>
      <w:r w:rsidR="00B64CBC" w:rsidRPr="00B64CBC">
        <w:rPr>
          <w:rFonts w:ascii="Times New Roman" w:hAnsi="Times New Roman" w:cs="Times New Roman"/>
        </w:rPr>
        <w:t>ś</w:t>
      </w:r>
      <w:r w:rsidRPr="00B64CBC">
        <w:rPr>
          <w:rFonts w:ascii="Times New Roman" w:hAnsi="Times New Roman" w:cs="Times New Roman"/>
        </w:rPr>
        <w:t>rodki trwałe przyj</w:t>
      </w:r>
      <w:r w:rsidR="00B64CBC" w:rsidRPr="00B64CBC">
        <w:rPr>
          <w:rFonts w:ascii="Times New Roman" w:hAnsi="Times New Roman" w:cs="Times New Roman"/>
        </w:rPr>
        <w:t>ęt</w:t>
      </w:r>
      <w:r w:rsidRPr="00B64CBC">
        <w:rPr>
          <w:rFonts w:ascii="Times New Roman" w:hAnsi="Times New Roman" w:cs="Times New Roman"/>
        </w:rPr>
        <w:t xml:space="preserve">e po zakończeniu robót inwestycyjnych wycenia się po koszcie wytworzenia (zdefiniowanego w art. 28 ust. 3 ustawy o rachunkowości), to jest w wartości wszystkich poniesionych na dany obiekt kosztów </w:t>
      </w:r>
      <w:r w:rsidR="00B64CBC" w:rsidRPr="00B64CBC">
        <w:rPr>
          <w:rFonts w:ascii="Times New Roman" w:hAnsi="Times New Roman" w:cs="Times New Roman"/>
        </w:rPr>
        <w:t>–</w:t>
      </w:r>
      <w:r w:rsidRPr="00B64CBC">
        <w:rPr>
          <w:rFonts w:ascii="Times New Roman" w:hAnsi="Times New Roman" w:cs="Times New Roman"/>
        </w:rPr>
        <w:t xml:space="preserve"> zarówno</w:t>
      </w:r>
      <w:r w:rsidR="00B64CBC" w:rsidRPr="00B64CBC">
        <w:rPr>
          <w:rFonts w:ascii="Times New Roman" w:hAnsi="Times New Roman" w:cs="Times New Roman"/>
        </w:rPr>
        <w:t xml:space="preserve"> bezpośrednich, jak i pośrednich, poniesionych od momentu rozpoczęcia inwestycji do przyjęcia środka trwałego do używania w stanie kompletnym</w:t>
      </w:r>
      <w:r w:rsidR="00B64CBC">
        <w:rPr>
          <w:rFonts w:ascii="Times New Roman" w:hAnsi="Times New Roman" w:cs="Times New Roman"/>
        </w:rPr>
        <w:t>,</w:t>
      </w:r>
    </w:p>
    <w:p w:rsidR="00B64CBC" w:rsidRDefault="00B64CBC" w:rsidP="00B64CB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 – „Środki trwałe w budowie (inwestycje)”,</w:t>
      </w:r>
    </w:p>
    <w:p w:rsidR="00B64CBC" w:rsidRDefault="00B64CBC" w:rsidP="00B64CB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 – „Rachunek bieżący jednostki” – wydatki,</w:t>
      </w:r>
    </w:p>
    <w:p w:rsidR="00B64CBC" w:rsidRDefault="00B64CBC" w:rsidP="00B64CB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 – „Rachunek bieżący jednostki” -  dochody,</w:t>
      </w:r>
    </w:p>
    <w:p w:rsidR="00B64CBC" w:rsidRDefault="00B64CBC" w:rsidP="00B64CB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 – „Rozrachunki z odbiorcami i dostawcami”,</w:t>
      </w:r>
    </w:p>
    <w:p w:rsidR="00B64CBC" w:rsidRDefault="00B64CBC" w:rsidP="00B64CB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720 – „Przychody z tytułu dochodów budżetowych”, 800 – „Fundusz jednostki”, </w:t>
      </w:r>
    </w:p>
    <w:p w:rsidR="00B64CBC" w:rsidRDefault="00B64CBC" w:rsidP="00B64CB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810 – „Dotacje budżetowe, płatności z budżetu środków europejskich oraz środki z budżetu na inwestycje”,</w:t>
      </w:r>
    </w:p>
    <w:p w:rsidR="00B64CBC" w:rsidRDefault="00B64CBC" w:rsidP="00B64CB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 – „Wynik finansowy”.</w:t>
      </w:r>
    </w:p>
    <w:p w:rsidR="00B64CBC" w:rsidRDefault="00B64CBC" w:rsidP="00B64CB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funkcjonowania kont Księgi Głó</w:t>
      </w:r>
      <w:r w:rsidR="007E588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nej</w:t>
      </w:r>
      <w:r w:rsidR="007E5883">
        <w:rPr>
          <w:rFonts w:ascii="Times New Roman" w:hAnsi="Times New Roman" w:cs="Times New Roman"/>
        </w:rPr>
        <w:t>:</w:t>
      </w:r>
    </w:p>
    <w:p w:rsidR="00DA204D" w:rsidRPr="00806498" w:rsidRDefault="00DA204D" w:rsidP="00B64CBC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lastRenderedPageBreak/>
        <w:t>Konto 080</w:t>
      </w:r>
      <w:r>
        <w:rPr>
          <w:rFonts w:ascii="Times New Roman" w:hAnsi="Times New Roman" w:cs="Times New Roman"/>
        </w:rPr>
        <w:t xml:space="preserve"> służy do ewidencji środków trwałych w budowie i do rozliczenia wydatków w zakresie realizacji projektu. Ewidencja szczegółowa do konta 080 prowadzona jest dla zadania „</w:t>
      </w:r>
      <w:r w:rsidR="00057568">
        <w:rPr>
          <w:rFonts w:ascii="Times New Roman" w:hAnsi="Times New Roman" w:cs="Times New Roman"/>
          <w:b/>
        </w:rPr>
        <w:t>Budowa wodociągu wraz z przyłączami w sołectwie Czarny Bryńsk, Gmina Górzn</w:t>
      </w:r>
      <w:r w:rsidR="0000619E">
        <w:rPr>
          <w:rFonts w:ascii="Times New Roman" w:hAnsi="Times New Roman" w:cs="Times New Roman"/>
          <w:b/>
        </w:rPr>
        <w:t>o</w:t>
      </w:r>
      <w:r w:rsidRPr="00806498">
        <w:rPr>
          <w:rFonts w:ascii="Times New Roman" w:hAnsi="Times New Roman" w:cs="Times New Roman"/>
          <w:b/>
        </w:rPr>
        <w:t>”.</w:t>
      </w:r>
    </w:p>
    <w:p w:rsidR="00057568" w:rsidRPr="00806498" w:rsidRDefault="00DA204D" w:rsidP="00057568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Konto 011</w:t>
      </w:r>
      <w:r>
        <w:rPr>
          <w:rFonts w:ascii="Times New Roman" w:hAnsi="Times New Roman" w:cs="Times New Roman"/>
        </w:rPr>
        <w:t xml:space="preserve"> służy do ewidencji stanu zwiększeń i zmniejszeń wartości początkowej umarzanych stopniowo środków trwałych stanowiących własność jednostki, związanych z realizacją projektu </w:t>
      </w:r>
      <w:r w:rsidR="00057568">
        <w:rPr>
          <w:rFonts w:ascii="Times New Roman" w:hAnsi="Times New Roman" w:cs="Times New Roman"/>
        </w:rPr>
        <w:t>„</w:t>
      </w:r>
      <w:r w:rsidR="00057568">
        <w:rPr>
          <w:rFonts w:ascii="Times New Roman" w:hAnsi="Times New Roman" w:cs="Times New Roman"/>
          <w:b/>
        </w:rPr>
        <w:t>Budowa wodociągu wraz z przyłączami w sołectwie Czarny Bryńsk, Gmina Górzn</w:t>
      </w:r>
      <w:r w:rsidR="0000619E">
        <w:rPr>
          <w:rFonts w:ascii="Times New Roman" w:hAnsi="Times New Roman" w:cs="Times New Roman"/>
          <w:b/>
        </w:rPr>
        <w:t>o</w:t>
      </w:r>
      <w:r w:rsidR="00057568" w:rsidRPr="00806498">
        <w:rPr>
          <w:rFonts w:ascii="Times New Roman" w:hAnsi="Times New Roman" w:cs="Times New Roman"/>
          <w:b/>
        </w:rPr>
        <w:t>”.</w:t>
      </w:r>
    </w:p>
    <w:p w:rsidR="00DA204D" w:rsidRDefault="00DA204D" w:rsidP="00B64CBC">
      <w:pPr>
        <w:ind w:left="284"/>
        <w:rPr>
          <w:rFonts w:ascii="Times New Roman" w:hAnsi="Times New Roman" w:cs="Times New Roman"/>
        </w:rPr>
      </w:pPr>
    </w:p>
    <w:p w:rsidR="00DA204D" w:rsidRPr="0000619E" w:rsidRDefault="00DA204D" w:rsidP="0000619E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Konto 130</w:t>
      </w:r>
      <w:r>
        <w:rPr>
          <w:rFonts w:ascii="Times New Roman" w:hAnsi="Times New Roman" w:cs="Times New Roman"/>
        </w:rPr>
        <w:t xml:space="preserve"> służy do ewidencji wydatków związanych z realizacją projektu</w:t>
      </w:r>
      <w:r w:rsidR="0005756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57568">
        <w:rPr>
          <w:rFonts w:ascii="Times New Roman" w:hAnsi="Times New Roman" w:cs="Times New Roman"/>
        </w:rPr>
        <w:t>„</w:t>
      </w:r>
      <w:r w:rsidR="00057568">
        <w:rPr>
          <w:rFonts w:ascii="Times New Roman" w:hAnsi="Times New Roman" w:cs="Times New Roman"/>
          <w:b/>
        </w:rPr>
        <w:t>Budowa wodociągu wraz z przyłączami w sołectwie Czarny Bryńsk, Gmina Górzn</w:t>
      </w:r>
      <w:r w:rsidR="0000619E">
        <w:rPr>
          <w:rFonts w:ascii="Times New Roman" w:hAnsi="Times New Roman" w:cs="Times New Roman"/>
          <w:b/>
        </w:rPr>
        <w:t>o</w:t>
      </w:r>
      <w:r w:rsidR="00057568" w:rsidRPr="00806498">
        <w:rPr>
          <w:rFonts w:ascii="Times New Roman" w:hAnsi="Times New Roman" w:cs="Times New Roman"/>
          <w:b/>
        </w:rPr>
        <w:t>”.</w:t>
      </w:r>
      <w:r w:rsidR="000061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Na stronie Ma ujmuje się wypłaty środków z tytułu zapłaconych rachunków, faktur. Na koncie 130 obowiązuje zachowanie zasady czystości obrotów, co oznacza, że do błędnych zapisów, zwrotów nadpłat, korekt wprowadza się dodatkowo techniczny zapis ujemny. Saldo konta 130 w zakresie zrealizowanych środków podlega okresowemu przeksięgowaniu na podstawie sprawozdań budżetowych na stronę Ma konta 800</w:t>
      </w:r>
      <w:r w:rsidR="002A6736">
        <w:rPr>
          <w:rFonts w:ascii="Times New Roman" w:hAnsi="Times New Roman" w:cs="Times New Roman"/>
        </w:rPr>
        <w:t>.</w:t>
      </w:r>
    </w:p>
    <w:p w:rsidR="002A6736" w:rsidRPr="0000619E" w:rsidRDefault="002A6736" w:rsidP="0000619E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Konto 130</w:t>
      </w:r>
      <w:r>
        <w:rPr>
          <w:rFonts w:ascii="Times New Roman" w:hAnsi="Times New Roman" w:cs="Times New Roman"/>
        </w:rPr>
        <w:t xml:space="preserve"> służy do ewidencji dochodów związanych z realizacją projektu</w:t>
      </w:r>
      <w:r w:rsidR="0000619E">
        <w:rPr>
          <w:rFonts w:ascii="Times New Roman" w:hAnsi="Times New Roman" w:cs="Times New Roman"/>
        </w:rPr>
        <w:t>:  ”</w:t>
      </w:r>
      <w:r w:rsidR="0000619E">
        <w:rPr>
          <w:rFonts w:ascii="Times New Roman" w:hAnsi="Times New Roman" w:cs="Times New Roman"/>
          <w:b/>
        </w:rPr>
        <w:t>Budowa wodociągu wraz z przyłączami w sołectwie Czarny Bryńsk, Gmina Górzno</w:t>
      </w:r>
      <w:r w:rsidR="0000619E" w:rsidRPr="00806498">
        <w:rPr>
          <w:rFonts w:ascii="Times New Roman" w:hAnsi="Times New Roman" w:cs="Times New Roman"/>
          <w:b/>
        </w:rPr>
        <w:t>”.</w:t>
      </w:r>
      <w:r w:rsidR="000061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Na stronie Ma ujmuje się wpływ środków na finansowanie projektu, oprocentowanie środków na tym rachunku. Saldo konta 130 w zakresie zrealizowanych dochodów podlega okresowemu przeksięgowaniu na podstawie sprawozdań budżetowych – na stronę </w:t>
      </w:r>
      <w:proofErr w:type="spellStart"/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konta 800.</w:t>
      </w:r>
    </w:p>
    <w:p w:rsidR="00E4439E" w:rsidRDefault="00E4439E" w:rsidP="00806498">
      <w:pPr>
        <w:ind w:left="284"/>
        <w:rPr>
          <w:rFonts w:ascii="Times New Roman" w:hAnsi="Times New Roman" w:cs="Times New Roman"/>
        </w:rPr>
      </w:pPr>
      <w:r w:rsidRPr="00806498">
        <w:rPr>
          <w:rFonts w:ascii="Times New Roman" w:hAnsi="Times New Roman" w:cs="Times New Roman"/>
          <w:b/>
        </w:rPr>
        <w:t>Konto 201</w:t>
      </w:r>
      <w:r>
        <w:rPr>
          <w:rFonts w:ascii="Times New Roman" w:hAnsi="Times New Roman" w:cs="Times New Roman"/>
        </w:rPr>
        <w:t xml:space="preserve"> służy do ewidencji rozrachunków z tytułu dostaw usług otrzymanych  w ramach działania programu. Na koncie 201 ewidencjonuje się zobowiązania na rzecz jednostek dostarczających usługi. Na stronie </w:t>
      </w:r>
      <w:proofErr w:type="spellStart"/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konta 201 ujmuje się spłaty zobowiązań wobec dostawców, zmniejszenie zobowiązania wobec dostawców na podstawie otrzymanych faktur korygujących. Na stronie Ma konta ujmuje się zobowiązania za dostawy i usługi wynikające z otrzymanych faktur lub rozrachunków. Konto 201 </w:t>
      </w:r>
      <w:r w:rsidR="00EF5DF5">
        <w:rPr>
          <w:rFonts w:ascii="Times New Roman" w:hAnsi="Times New Roman" w:cs="Times New Roman"/>
        </w:rPr>
        <w:t xml:space="preserve">może wykazywać dwa salda. Saldo </w:t>
      </w:r>
      <w:proofErr w:type="spellStart"/>
      <w:r w:rsidR="00EF5DF5">
        <w:rPr>
          <w:rFonts w:ascii="Times New Roman" w:hAnsi="Times New Roman" w:cs="Times New Roman"/>
        </w:rPr>
        <w:t>Wn</w:t>
      </w:r>
      <w:proofErr w:type="spellEnd"/>
      <w:r w:rsidR="00EF5DF5">
        <w:rPr>
          <w:rFonts w:ascii="Times New Roman" w:hAnsi="Times New Roman" w:cs="Times New Roman"/>
        </w:rPr>
        <w:t xml:space="preserve"> oznacza stan należności i roszczeń, saldo Ma oznacza stan zobowiązań.</w:t>
      </w:r>
    </w:p>
    <w:p w:rsidR="00EF5DF5" w:rsidRPr="0000619E" w:rsidRDefault="00EF5DF5" w:rsidP="0000619E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Konto 720</w:t>
      </w:r>
      <w:r>
        <w:rPr>
          <w:rFonts w:ascii="Times New Roman" w:hAnsi="Times New Roman" w:cs="Times New Roman"/>
        </w:rPr>
        <w:t xml:space="preserve"> służy do ewidencji przychodów z tytułu dochodów budżetowych związanych z realizacją projektu </w:t>
      </w:r>
      <w:r w:rsidR="0000619E">
        <w:rPr>
          <w:rFonts w:ascii="Times New Roman" w:hAnsi="Times New Roman" w:cs="Times New Roman"/>
        </w:rPr>
        <w:t>„</w:t>
      </w:r>
      <w:r w:rsidR="0000619E">
        <w:rPr>
          <w:rFonts w:ascii="Times New Roman" w:hAnsi="Times New Roman" w:cs="Times New Roman"/>
          <w:b/>
        </w:rPr>
        <w:t>Budowa wodociągu wraz z przyłączami w sołectwie Czarny Bryńsk, Gmina Górzno</w:t>
      </w:r>
      <w:r w:rsidR="0000619E" w:rsidRPr="00806498">
        <w:rPr>
          <w:rFonts w:ascii="Times New Roman" w:hAnsi="Times New Roman" w:cs="Times New Roman"/>
          <w:b/>
        </w:rPr>
        <w:t>”.</w:t>
      </w:r>
      <w:r w:rsidR="000061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końcu roku obrotowego saldo kona 720 przenosi się na konto 860.</w:t>
      </w:r>
    </w:p>
    <w:p w:rsidR="0000619E" w:rsidRPr="00806498" w:rsidRDefault="00EF5DF5" w:rsidP="0000619E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Konto 800</w:t>
      </w:r>
      <w:r>
        <w:rPr>
          <w:rFonts w:ascii="Times New Roman" w:hAnsi="Times New Roman" w:cs="Times New Roman"/>
        </w:rPr>
        <w:t xml:space="preserve"> służy do ewidencji równowartości majątku trwałego i obrotowego jednostki i występujących w tym zakresie zmian. Do konta 800 prowadzi się ewidencję szczegółową w podziale na fundusz trwały i obrotowy projektu </w:t>
      </w:r>
      <w:r w:rsidR="0000619E">
        <w:rPr>
          <w:rFonts w:ascii="Times New Roman" w:hAnsi="Times New Roman" w:cs="Times New Roman"/>
        </w:rPr>
        <w:t>„</w:t>
      </w:r>
      <w:r w:rsidR="0000619E">
        <w:rPr>
          <w:rFonts w:ascii="Times New Roman" w:hAnsi="Times New Roman" w:cs="Times New Roman"/>
          <w:b/>
        </w:rPr>
        <w:t>Budowa wodociągu wraz z przyłączami w sołectwie Czarny Bryńsk, Gmina Górzno</w:t>
      </w:r>
      <w:r w:rsidR="0000619E" w:rsidRPr="00806498">
        <w:rPr>
          <w:rFonts w:ascii="Times New Roman" w:hAnsi="Times New Roman" w:cs="Times New Roman"/>
          <w:b/>
        </w:rPr>
        <w:t>”.</w:t>
      </w:r>
    </w:p>
    <w:p w:rsidR="00EF5DF5" w:rsidRDefault="00EF5DF5" w:rsidP="00AC7AE3">
      <w:pPr>
        <w:ind w:left="284"/>
        <w:rPr>
          <w:rFonts w:ascii="Times New Roman" w:hAnsi="Times New Roman" w:cs="Times New Roman"/>
        </w:rPr>
      </w:pPr>
      <w:r w:rsidRPr="00AC7AE3">
        <w:rPr>
          <w:rFonts w:ascii="Times New Roman" w:hAnsi="Times New Roman" w:cs="Times New Roman"/>
          <w:b/>
        </w:rPr>
        <w:t>Konto 810</w:t>
      </w:r>
      <w:r w:rsidRPr="00AC7AE3">
        <w:rPr>
          <w:rFonts w:ascii="Times New Roman" w:hAnsi="Times New Roman" w:cs="Times New Roman"/>
        </w:rPr>
        <w:t xml:space="preserve"> służy do ewidencji środków na realizację inwestycji </w:t>
      </w:r>
      <w:r w:rsidR="00AC7AE3" w:rsidRPr="00AC7AE3">
        <w:rPr>
          <w:rFonts w:ascii="Times New Roman" w:hAnsi="Times New Roman" w:cs="Times New Roman"/>
        </w:rPr>
        <w:t>„Budowa wodociągu wraz z przyłączami w sołectwie Czarny Bryńsk, Gmina Górzno”</w:t>
      </w:r>
    </w:p>
    <w:p w:rsidR="0000619E" w:rsidRPr="00806498" w:rsidRDefault="00EF5DF5" w:rsidP="0000619E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Konto 860</w:t>
      </w:r>
      <w:r>
        <w:rPr>
          <w:rFonts w:ascii="Times New Roman" w:hAnsi="Times New Roman" w:cs="Times New Roman"/>
        </w:rPr>
        <w:t xml:space="preserve"> służy do ustalenia wyniku finansowego w związku z realizacją projektu </w:t>
      </w:r>
      <w:r w:rsidR="0000619E">
        <w:rPr>
          <w:rFonts w:ascii="Times New Roman" w:hAnsi="Times New Roman" w:cs="Times New Roman"/>
        </w:rPr>
        <w:t>„</w:t>
      </w:r>
      <w:r w:rsidR="0000619E">
        <w:rPr>
          <w:rFonts w:ascii="Times New Roman" w:hAnsi="Times New Roman" w:cs="Times New Roman"/>
          <w:b/>
        </w:rPr>
        <w:t>Budowa wodociągu wraz z przyłączami w sołectwie Czarny Bryńsk, Gmina Górzno</w:t>
      </w:r>
      <w:r w:rsidR="0000619E" w:rsidRPr="00806498">
        <w:rPr>
          <w:rFonts w:ascii="Times New Roman" w:hAnsi="Times New Roman" w:cs="Times New Roman"/>
          <w:b/>
        </w:rPr>
        <w:t>”.</w:t>
      </w:r>
      <w:r w:rsidR="000061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Na stronie Ma konta 860 ujmuje się w końcu roku obrotowego lub po zakończeniu projektu </w:t>
      </w:r>
      <w:r w:rsidR="0000619E">
        <w:rPr>
          <w:rFonts w:ascii="Times New Roman" w:hAnsi="Times New Roman" w:cs="Times New Roman"/>
        </w:rPr>
        <w:t>„</w:t>
      </w:r>
      <w:r w:rsidR="0000619E">
        <w:rPr>
          <w:rFonts w:ascii="Times New Roman" w:hAnsi="Times New Roman" w:cs="Times New Roman"/>
          <w:b/>
        </w:rPr>
        <w:t>Budowa wodociągu wraz z przyłączami w sołectwie Czarny Bryńsk, Gmina Górzn</w:t>
      </w:r>
      <w:r w:rsidR="0000619E" w:rsidRPr="00806498">
        <w:rPr>
          <w:rFonts w:ascii="Times New Roman" w:hAnsi="Times New Roman" w:cs="Times New Roman"/>
          <w:b/>
        </w:rPr>
        <w:t>”.</w:t>
      </w:r>
      <w:r>
        <w:rPr>
          <w:rFonts w:ascii="Times New Roman" w:hAnsi="Times New Roman" w:cs="Times New Roman"/>
        </w:rPr>
        <w:t xml:space="preserve"> </w:t>
      </w:r>
      <w:r w:rsidR="000061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umę uzyskanych przychodów z tytułu dochodów budżetowych związanych z realizacją projektu </w:t>
      </w:r>
      <w:r w:rsidR="0000619E">
        <w:rPr>
          <w:rFonts w:ascii="Times New Roman" w:hAnsi="Times New Roman" w:cs="Times New Roman"/>
        </w:rPr>
        <w:t>„</w:t>
      </w:r>
      <w:r w:rsidR="0000619E">
        <w:rPr>
          <w:rFonts w:ascii="Times New Roman" w:hAnsi="Times New Roman" w:cs="Times New Roman"/>
          <w:b/>
        </w:rPr>
        <w:t>Budowa wodociągu wraz z przyłączami w sołectwie Czarny Bryńsk, Gmina Górzno</w:t>
      </w:r>
      <w:r w:rsidR="0000619E" w:rsidRPr="00806498">
        <w:rPr>
          <w:rFonts w:ascii="Times New Roman" w:hAnsi="Times New Roman" w:cs="Times New Roman"/>
          <w:b/>
        </w:rPr>
        <w:t>”.</w:t>
      </w:r>
    </w:p>
    <w:p w:rsidR="00EF5DF5" w:rsidRPr="0000619E" w:rsidRDefault="00EF5DF5" w:rsidP="0000619E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Saldo kon</w:t>
      </w:r>
      <w:r w:rsidR="002B188D">
        <w:rPr>
          <w:rFonts w:ascii="Times New Roman" w:hAnsi="Times New Roman" w:cs="Times New Roman"/>
        </w:rPr>
        <w:t>ta 860 wyraża na koniec roku ob</w:t>
      </w:r>
      <w:r>
        <w:rPr>
          <w:rFonts w:ascii="Times New Roman" w:hAnsi="Times New Roman" w:cs="Times New Roman"/>
        </w:rPr>
        <w:t>rotowego wynik</w:t>
      </w:r>
      <w:r w:rsidR="002B188D">
        <w:rPr>
          <w:rFonts w:ascii="Times New Roman" w:hAnsi="Times New Roman" w:cs="Times New Roman"/>
        </w:rPr>
        <w:t xml:space="preserve"> finansowy projektu, saldo Ma zysk netto. Saldo jest przenoszone w roku następnym pod datą przyjęcia sprawozdania finansowego na konto 800.</w:t>
      </w:r>
    </w:p>
    <w:p w:rsidR="002B188D" w:rsidRPr="00806498" w:rsidRDefault="00806498" w:rsidP="00EF5DF5">
      <w:pPr>
        <w:ind w:left="284"/>
        <w:rPr>
          <w:rFonts w:ascii="Times New Roman" w:hAnsi="Times New Roman" w:cs="Times New Roman"/>
          <w:b/>
        </w:rPr>
      </w:pPr>
      <w:r w:rsidRPr="00806498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 xml:space="preserve"> S</w:t>
      </w:r>
      <w:r w:rsidR="002B188D" w:rsidRPr="00806498">
        <w:rPr>
          <w:rFonts w:ascii="Times New Roman" w:hAnsi="Times New Roman" w:cs="Times New Roman"/>
          <w:b/>
        </w:rPr>
        <w:t>prawozdawczość i rozliczenia w trakcie poszczególnych etapów działania-określenia osób odpowiedzialnych</w:t>
      </w:r>
    </w:p>
    <w:p w:rsidR="002B188D" w:rsidRDefault="002B188D" w:rsidP="002B188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188D">
        <w:rPr>
          <w:rFonts w:ascii="Times New Roman" w:hAnsi="Times New Roman" w:cs="Times New Roman"/>
        </w:rPr>
        <w:t>Beneficjent jest odpowiedzialny za poprawność wydatkowania całości (100%) środków przeznaczonych na dany projekt „</w:t>
      </w:r>
      <w:r w:rsidR="0000619E">
        <w:rPr>
          <w:rFonts w:ascii="Times New Roman" w:hAnsi="Times New Roman" w:cs="Times New Roman"/>
        </w:rPr>
        <w:t>Budowa wodociągu wraz z przyłączami w sołectwie Czarny Bryńsk, Gmina Górzno</w:t>
      </w:r>
      <w:r w:rsidRPr="002B188D">
        <w:rPr>
          <w:rFonts w:ascii="Times New Roman" w:hAnsi="Times New Roman" w:cs="Times New Roman"/>
        </w:rPr>
        <w:t>”</w:t>
      </w:r>
    </w:p>
    <w:p w:rsidR="009A44ED" w:rsidRDefault="002B188D" w:rsidP="009A44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44ED">
        <w:rPr>
          <w:rFonts w:ascii="Times New Roman" w:hAnsi="Times New Roman" w:cs="Times New Roman"/>
        </w:rPr>
        <w:t>Umowa z wykonawcą jest zawierana zgodnie z obowiązującymi przepisami prawa, tym z przepisami prawa zamówień publicznych.</w:t>
      </w:r>
    </w:p>
    <w:p w:rsidR="009A44ED" w:rsidRDefault="002B188D" w:rsidP="009A44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44ED">
        <w:rPr>
          <w:rFonts w:ascii="Times New Roman" w:hAnsi="Times New Roman" w:cs="Times New Roman"/>
        </w:rPr>
        <w:t xml:space="preserve">Projekt realizowany w ramach </w:t>
      </w:r>
      <w:r w:rsidR="0063007A">
        <w:rPr>
          <w:rFonts w:ascii="Times New Roman" w:hAnsi="Times New Roman" w:cs="Times New Roman"/>
        </w:rPr>
        <w:t>D</w:t>
      </w:r>
      <w:r w:rsidRPr="009A44ED">
        <w:rPr>
          <w:rFonts w:ascii="Times New Roman" w:hAnsi="Times New Roman" w:cs="Times New Roman"/>
        </w:rPr>
        <w:t xml:space="preserve">ziałania </w:t>
      </w:r>
      <w:r w:rsidR="0063007A">
        <w:rPr>
          <w:rFonts w:ascii="Times New Roman" w:hAnsi="Times New Roman" w:cs="Times New Roman"/>
        </w:rPr>
        <w:t>„Podstawowe Usługi dla gospodarki i ludności wiejskiej” objęte PROW na lata 2007-2013.</w:t>
      </w:r>
    </w:p>
    <w:p w:rsidR="009A44ED" w:rsidRPr="0063007A" w:rsidRDefault="009A44ED" w:rsidP="0063007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poniesione w ramach realizacji projektu </w:t>
      </w:r>
      <w:r w:rsidR="0063007A" w:rsidRPr="002B188D">
        <w:rPr>
          <w:rFonts w:ascii="Times New Roman" w:hAnsi="Times New Roman" w:cs="Times New Roman"/>
        </w:rPr>
        <w:t>„</w:t>
      </w:r>
      <w:r w:rsidR="0063007A">
        <w:rPr>
          <w:rFonts w:ascii="Times New Roman" w:hAnsi="Times New Roman" w:cs="Times New Roman"/>
        </w:rPr>
        <w:t>Budowa wodociągu wraz z przyłączami w sołectwie Czarny Bryńsk, Gmina Górzno</w:t>
      </w:r>
      <w:r w:rsidR="0063007A" w:rsidRPr="002B188D">
        <w:rPr>
          <w:rFonts w:ascii="Times New Roman" w:hAnsi="Times New Roman" w:cs="Times New Roman"/>
        </w:rPr>
        <w:t>”</w:t>
      </w:r>
      <w:r w:rsidR="0063007A">
        <w:rPr>
          <w:rFonts w:ascii="Times New Roman" w:hAnsi="Times New Roman" w:cs="Times New Roman"/>
        </w:rPr>
        <w:t xml:space="preserve"> </w:t>
      </w:r>
      <w:r w:rsidRPr="0063007A">
        <w:rPr>
          <w:rFonts w:ascii="Times New Roman" w:hAnsi="Times New Roman" w:cs="Times New Roman"/>
        </w:rPr>
        <w:t>są dokładne i rzetelne, a wyniki zostały uzyskane z systemu księgowania.</w:t>
      </w:r>
    </w:p>
    <w:p w:rsidR="009A44ED" w:rsidRDefault="009A44ED" w:rsidP="009A44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zostały faktycznie poniesione, a dokumentacja pomocnicza (faktury i dokumenty księgowe o równoważnej wartości dowodowej) są dostępne.</w:t>
      </w:r>
    </w:p>
    <w:p w:rsidR="009A44ED" w:rsidRDefault="009A44ED" w:rsidP="009A44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na rzecz wykonawcy została dokonana w sposób prawidłowy.</w:t>
      </w:r>
    </w:p>
    <w:p w:rsidR="009A44ED" w:rsidRDefault="009A44ED" w:rsidP="009A44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Prowadzona jest sprawozdawczość i rozliczenia </w:t>
      </w:r>
      <w:r w:rsidR="009110B5">
        <w:rPr>
          <w:rFonts w:ascii="Times New Roman" w:hAnsi="Times New Roman" w:cs="Times New Roman"/>
        </w:rPr>
        <w:t>za poszczególne etapy działania.</w:t>
      </w:r>
    </w:p>
    <w:p w:rsidR="0063007A" w:rsidRDefault="009110B5" w:rsidP="0063007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110B5">
        <w:rPr>
          <w:rFonts w:ascii="Times New Roman" w:hAnsi="Times New Roman" w:cs="Times New Roman"/>
        </w:rPr>
        <w:t xml:space="preserve">Wykaz </w:t>
      </w:r>
      <w:r w:rsidR="00FE78FB">
        <w:rPr>
          <w:rFonts w:ascii="Times New Roman" w:hAnsi="Times New Roman" w:cs="Times New Roman"/>
        </w:rPr>
        <w:t>stanowisk</w:t>
      </w:r>
      <w:r w:rsidRPr="009110B5">
        <w:rPr>
          <w:rFonts w:ascii="Times New Roman" w:hAnsi="Times New Roman" w:cs="Times New Roman"/>
        </w:rPr>
        <w:t xml:space="preserve"> uprawnionych do podpisywania pod względem merytorycznym</w:t>
      </w:r>
      <w:r>
        <w:rPr>
          <w:rFonts w:ascii="Times New Roman" w:hAnsi="Times New Roman" w:cs="Times New Roman"/>
        </w:rPr>
        <w:t>, f</w:t>
      </w:r>
      <w:r w:rsidRPr="009110B5">
        <w:rPr>
          <w:rFonts w:ascii="Times New Roman" w:hAnsi="Times New Roman" w:cs="Times New Roman"/>
        </w:rPr>
        <w:t xml:space="preserve">ormalno-rachunkowym, zgodności z procedurami Prawo zamówień publicznych, zatwierdzenia do wypłaty dokumentów księgowych związanych z realizacją projektu </w:t>
      </w:r>
      <w:r w:rsidR="0063007A" w:rsidRPr="002B188D">
        <w:rPr>
          <w:rFonts w:ascii="Times New Roman" w:hAnsi="Times New Roman" w:cs="Times New Roman"/>
        </w:rPr>
        <w:t xml:space="preserve"> „</w:t>
      </w:r>
      <w:r w:rsidR="0063007A">
        <w:rPr>
          <w:rFonts w:ascii="Times New Roman" w:hAnsi="Times New Roman" w:cs="Times New Roman"/>
        </w:rPr>
        <w:t>Budowa wodociągu wraz z przyłączami w sołectwie Czarny Bryńsk, Gmina Górzno</w:t>
      </w:r>
      <w:r w:rsidR="0063007A" w:rsidRPr="002B188D">
        <w:rPr>
          <w:rFonts w:ascii="Times New Roman" w:hAnsi="Times New Roman" w:cs="Times New Roman"/>
        </w:rPr>
        <w:t>”</w:t>
      </w:r>
    </w:p>
    <w:p w:rsidR="009110B5" w:rsidRDefault="009110B5" w:rsidP="009110B5">
      <w:pPr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675"/>
        <w:gridCol w:w="3402"/>
        <w:gridCol w:w="1701"/>
        <w:gridCol w:w="2263"/>
        <w:gridCol w:w="963"/>
      </w:tblGrid>
      <w:tr w:rsidR="006E1EF5" w:rsidTr="00C65FD7">
        <w:tc>
          <w:tcPr>
            <w:tcW w:w="675" w:type="dxa"/>
          </w:tcPr>
          <w:p w:rsidR="009110B5" w:rsidRPr="009110B5" w:rsidRDefault="009110B5" w:rsidP="0091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0B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02" w:type="dxa"/>
          </w:tcPr>
          <w:p w:rsidR="009110B5" w:rsidRPr="009110B5" w:rsidRDefault="009110B5" w:rsidP="0091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0B5">
              <w:rPr>
                <w:rFonts w:ascii="Times New Roman" w:hAnsi="Times New Roman" w:cs="Times New Roman"/>
                <w:b/>
              </w:rPr>
              <w:t>Wyszczególnienie-uprawnienie</w:t>
            </w:r>
          </w:p>
        </w:tc>
        <w:tc>
          <w:tcPr>
            <w:tcW w:w="1701" w:type="dxa"/>
          </w:tcPr>
          <w:p w:rsidR="009110B5" w:rsidRPr="009110B5" w:rsidRDefault="009110B5" w:rsidP="0091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0B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263" w:type="dxa"/>
          </w:tcPr>
          <w:p w:rsidR="009110B5" w:rsidRPr="009110B5" w:rsidRDefault="009110B5" w:rsidP="0091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0B5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963" w:type="dxa"/>
          </w:tcPr>
          <w:p w:rsidR="009110B5" w:rsidRPr="009110B5" w:rsidRDefault="009110B5" w:rsidP="0091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0B5">
              <w:rPr>
                <w:rFonts w:ascii="Times New Roman" w:hAnsi="Times New Roman" w:cs="Times New Roman"/>
                <w:b/>
              </w:rPr>
              <w:t>Wzór podpisu</w:t>
            </w:r>
          </w:p>
        </w:tc>
      </w:tr>
      <w:tr w:rsidR="006E1EF5" w:rsidTr="00C65FD7">
        <w:tc>
          <w:tcPr>
            <w:tcW w:w="675" w:type="dxa"/>
          </w:tcPr>
          <w:p w:rsidR="009110B5" w:rsidRDefault="009110B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9110B5" w:rsidRDefault="009110B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Podpisywanie dokumentów pod względem merytorycznym</w:t>
            </w:r>
            <w:r w:rsidR="006E1EF5">
              <w:rPr>
                <w:rFonts w:ascii="Times New Roman" w:hAnsi="Times New Roman" w:cs="Times New Roman"/>
              </w:rPr>
              <w:t>, pod względem gospodarności, le</w:t>
            </w:r>
            <w:r>
              <w:rPr>
                <w:rFonts w:ascii="Times New Roman" w:hAnsi="Times New Roman" w:cs="Times New Roman"/>
              </w:rPr>
              <w:t>galności i celowości operacji gospodarczych, zgodność z procedurami Prawo Zamówień</w:t>
            </w:r>
            <w:r w:rsidR="006E1EF5">
              <w:rPr>
                <w:rFonts w:ascii="Times New Roman" w:hAnsi="Times New Roman" w:cs="Times New Roman"/>
              </w:rPr>
              <w:t xml:space="preserve"> Publicznych</w:t>
            </w:r>
          </w:p>
        </w:tc>
        <w:tc>
          <w:tcPr>
            <w:tcW w:w="1701" w:type="dxa"/>
          </w:tcPr>
          <w:p w:rsidR="009110B5" w:rsidRDefault="00C65FD7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Skarżyńska - </w:t>
            </w:r>
            <w:proofErr w:type="spellStart"/>
            <w:r>
              <w:rPr>
                <w:rFonts w:ascii="Times New Roman" w:hAnsi="Times New Roman" w:cs="Times New Roman"/>
              </w:rPr>
              <w:t>Tryniszewska</w:t>
            </w:r>
            <w:proofErr w:type="spellEnd"/>
          </w:p>
        </w:tc>
        <w:tc>
          <w:tcPr>
            <w:tcW w:w="2263" w:type="dxa"/>
          </w:tcPr>
          <w:p w:rsidR="006E1EF5" w:rsidRDefault="00806498" w:rsidP="00806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 odpowiedzialny za realizację projekt</w:t>
            </w:r>
            <w:r w:rsidR="00C65FD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63" w:type="dxa"/>
          </w:tcPr>
          <w:p w:rsidR="009110B5" w:rsidRDefault="009110B5" w:rsidP="009110B5">
            <w:pPr>
              <w:rPr>
                <w:rFonts w:ascii="Times New Roman" w:hAnsi="Times New Roman" w:cs="Times New Roman"/>
              </w:rPr>
            </w:pPr>
          </w:p>
        </w:tc>
      </w:tr>
      <w:tr w:rsidR="006E1EF5" w:rsidTr="00C65FD7">
        <w:tc>
          <w:tcPr>
            <w:tcW w:w="675" w:type="dxa"/>
          </w:tcPr>
          <w:p w:rsidR="009110B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9110B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Podpisywanie dokumentów pod względem formalno-rachunkowym</w:t>
            </w:r>
          </w:p>
        </w:tc>
        <w:tc>
          <w:tcPr>
            <w:tcW w:w="1701" w:type="dxa"/>
          </w:tcPr>
          <w:p w:rsidR="009110B5" w:rsidRDefault="00C65FD7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Krawczyńska</w:t>
            </w:r>
          </w:p>
        </w:tc>
        <w:tc>
          <w:tcPr>
            <w:tcW w:w="2263" w:type="dxa"/>
          </w:tcPr>
          <w:p w:rsidR="00C65FD7" w:rsidRDefault="00C65FD7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Gminy</w:t>
            </w:r>
          </w:p>
          <w:p w:rsidR="006E1EF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Księgowa budżetowa</w:t>
            </w:r>
          </w:p>
        </w:tc>
        <w:tc>
          <w:tcPr>
            <w:tcW w:w="963" w:type="dxa"/>
          </w:tcPr>
          <w:p w:rsidR="009110B5" w:rsidRDefault="009110B5" w:rsidP="009110B5">
            <w:pPr>
              <w:rPr>
                <w:rFonts w:ascii="Times New Roman" w:hAnsi="Times New Roman" w:cs="Times New Roman"/>
              </w:rPr>
            </w:pPr>
          </w:p>
        </w:tc>
      </w:tr>
      <w:tr w:rsidR="006E1EF5" w:rsidTr="00C65FD7">
        <w:tc>
          <w:tcPr>
            <w:tcW w:w="675" w:type="dxa"/>
          </w:tcPr>
          <w:p w:rsidR="009110B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9110B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Zatwierdzanie dokumentów do wypłaty</w:t>
            </w:r>
          </w:p>
        </w:tc>
        <w:tc>
          <w:tcPr>
            <w:tcW w:w="1701" w:type="dxa"/>
          </w:tcPr>
          <w:p w:rsidR="009110B5" w:rsidRDefault="00C65FD7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Stańko lub</w:t>
            </w:r>
          </w:p>
          <w:p w:rsidR="00C65FD7" w:rsidRDefault="00C65FD7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Kaniewska,</w:t>
            </w:r>
          </w:p>
          <w:p w:rsidR="00C65FD7" w:rsidRDefault="00C65FD7" w:rsidP="00C6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Krawczyńska</w:t>
            </w:r>
          </w:p>
        </w:tc>
        <w:tc>
          <w:tcPr>
            <w:tcW w:w="2263" w:type="dxa"/>
          </w:tcPr>
          <w:p w:rsidR="009110B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Burmistrz Gminy</w:t>
            </w:r>
            <w:r w:rsidR="00C65FD7">
              <w:rPr>
                <w:rFonts w:ascii="Times New Roman" w:hAnsi="Times New Roman" w:cs="Times New Roman"/>
              </w:rPr>
              <w:t xml:space="preserve"> lub</w:t>
            </w:r>
          </w:p>
          <w:p w:rsidR="00C65FD7" w:rsidRDefault="00C65FD7" w:rsidP="009110B5">
            <w:pPr>
              <w:rPr>
                <w:rFonts w:ascii="Times New Roman" w:hAnsi="Times New Roman" w:cs="Times New Roman"/>
              </w:rPr>
            </w:pPr>
          </w:p>
          <w:p w:rsidR="006E1EF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 Gminy</w:t>
            </w:r>
            <w:r w:rsidR="00C65FD7">
              <w:rPr>
                <w:rFonts w:ascii="Times New Roman" w:hAnsi="Times New Roman" w:cs="Times New Roman"/>
              </w:rPr>
              <w:t>,</w:t>
            </w:r>
          </w:p>
          <w:p w:rsidR="00C65FD7" w:rsidRDefault="00C65FD7" w:rsidP="009110B5">
            <w:pPr>
              <w:rPr>
                <w:rFonts w:ascii="Times New Roman" w:hAnsi="Times New Roman" w:cs="Times New Roman"/>
              </w:rPr>
            </w:pPr>
          </w:p>
          <w:p w:rsidR="006E1EF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Gminy</w:t>
            </w:r>
          </w:p>
        </w:tc>
        <w:tc>
          <w:tcPr>
            <w:tcW w:w="963" w:type="dxa"/>
          </w:tcPr>
          <w:p w:rsidR="009110B5" w:rsidRDefault="009110B5" w:rsidP="009110B5">
            <w:pPr>
              <w:rPr>
                <w:rFonts w:ascii="Times New Roman" w:hAnsi="Times New Roman" w:cs="Times New Roman"/>
              </w:rPr>
            </w:pPr>
          </w:p>
        </w:tc>
      </w:tr>
      <w:tr w:rsidR="006E1EF5" w:rsidTr="00C65FD7">
        <w:tc>
          <w:tcPr>
            <w:tcW w:w="675" w:type="dxa"/>
          </w:tcPr>
          <w:p w:rsidR="009110B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9110B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wniosków o płatność</w:t>
            </w:r>
          </w:p>
        </w:tc>
        <w:tc>
          <w:tcPr>
            <w:tcW w:w="1701" w:type="dxa"/>
          </w:tcPr>
          <w:p w:rsidR="009110B5" w:rsidRDefault="00C65FD7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Skarżyńska – </w:t>
            </w:r>
            <w:proofErr w:type="spellStart"/>
            <w:r>
              <w:rPr>
                <w:rFonts w:ascii="Times New Roman" w:hAnsi="Times New Roman" w:cs="Times New Roman"/>
              </w:rPr>
              <w:t>Tryniszewska</w:t>
            </w:r>
            <w:proofErr w:type="spellEnd"/>
            <w:r>
              <w:rPr>
                <w:rFonts w:ascii="Times New Roman" w:hAnsi="Times New Roman" w:cs="Times New Roman"/>
              </w:rPr>
              <w:t>, Jolanta Ślesińska</w:t>
            </w:r>
          </w:p>
        </w:tc>
        <w:tc>
          <w:tcPr>
            <w:tcW w:w="2263" w:type="dxa"/>
          </w:tcPr>
          <w:p w:rsidR="009110B5" w:rsidRDefault="006E1EF5" w:rsidP="00911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 inwestycje i zamówienia publiczne</w:t>
            </w:r>
          </w:p>
        </w:tc>
        <w:tc>
          <w:tcPr>
            <w:tcW w:w="963" w:type="dxa"/>
          </w:tcPr>
          <w:p w:rsidR="009110B5" w:rsidRDefault="009110B5" w:rsidP="009110B5">
            <w:pPr>
              <w:rPr>
                <w:rFonts w:ascii="Times New Roman" w:hAnsi="Times New Roman" w:cs="Times New Roman"/>
              </w:rPr>
            </w:pPr>
          </w:p>
        </w:tc>
      </w:tr>
    </w:tbl>
    <w:p w:rsidR="00C65FD7" w:rsidRDefault="00C65FD7" w:rsidP="009110B5">
      <w:pPr>
        <w:ind w:left="284"/>
        <w:rPr>
          <w:rFonts w:ascii="Times New Roman" w:hAnsi="Times New Roman" w:cs="Times New Roman"/>
        </w:rPr>
      </w:pPr>
    </w:p>
    <w:p w:rsidR="00C65FD7" w:rsidRDefault="00C65FD7" w:rsidP="009110B5">
      <w:pPr>
        <w:ind w:left="284"/>
        <w:rPr>
          <w:rFonts w:ascii="Times New Roman" w:hAnsi="Times New Roman" w:cs="Times New Roman"/>
        </w:rPr>
      </w:pPr>
    </w:p>
    <w:p w:rsidR="00C65FD7" w:rsidRDefault="00C65FD7" w:rsidP="009110B5">
      <w:pPr>
        <w:ind w:left="284"/>
        <w:rPr>
          <w:rFonts w:ascii="Times New Roman" w:hAnsi="Times New Roman" w:cs="Times New Roman"/>
        </w:rPr>
      </w:pPr>
    </w:p>
    <w:p w:rsidR="009110B5" w:rsidRPr="00586D81" w:rsidRDefault="00C65FD7" w:rsidP="009110B5">
      <w:pPr>
        <w:ind w:left="284"/>
        <w:rPr>
          <w:rFonts w:ascii="Times New Roman" w:hAnsi="Times New Roman" w:cs="Times New Roman"/>
          <w:b/>
        </w:rPr>
      </w:pPr>
      <w:r w:rsidRPr="00586D81">
        <w:rPr>
          <w:rFonts w:ascii="Times New Roman" w:hAnsi="Times New Roman" w:cs="Times New Roman"/>
          <w:b/>
        </w:rPr>
        <w:t>VI. PRZECHOWYWANIE I ARCHIWIZACJA DOKUMENTACJI PROJEKTU</w:t>
      </w:r>
    </w:p>
    <w:p w:rsidR="00FE78FB" w:rsidRDefault="00FE78FB" w:rsidP="009110B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oryginalne dowody księgowe. W tym dowody księgowe dotyczące realizacji projektu przechowywane są w siedzibie Urzędu Gminy w odpowiedni</w:t>
      </w:r>
      <w:r w:rsidR="0063007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zabezpieczonej szafie.</w:t>
      </w:r>
    </w:p>
    <w:p w:rsidR="00FE78FB" w:rsidRPr="00AC7AE3" w:rsidRDefault="00FE78FB" w:rsidP="00AC7AE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C7AE3">
        <w:rPr>
          <w:rFonts w:ascii="Times New Roman" w:hAnsi="Times New Roman" w:cs="Times New Roman"/>
        </w:rPr>
        <w:t xml:space="preserve">Dokumenty źródłowe projektu ewidencjonowane w księgach rachunkowych są na bieżąco gromadzone i przechowywane w segregatorach, w kolejności chronologicznej, wynikającej z przyjętego systemu prowadzenia ksiąg rachunkowych z pomocą programu księgowego umożliwiającego ich odszukanie i sprawdzenie. Segregatory są czytelnie opisane. Opis zawiera znak wydziału oraz informacje o nazwie projektu </w:t>
      </w:r>
      <w:r w:rsidR="0063007A" w:rsidRPr="00AC7AE3">
        <w:rPr>
          <w:rFonts w:ascii="Times New Roman" w:hAnsi="Times New Roman" w:cs="Times New Roman"/>
        </w:rPr>
        <w:t xml:space="preserve"> „Budowa wodociągu wraz z przyłączami w sołectwie Czarny Bryńsk, Gmina Górzno”. </w:t>
      </w:r>
      <w:r w:rsidRPr="00AC7AE3">
        <w:rPr>
          <w:rFonts w:ascii="Times New Roman" w:hAnsi="Times New Roman" w:cs="Times New Roman"/>
        </w:rPr>
        <w:t>Dowody księgowe ewidencjonowane w księgach rachunkowych Urzędu Gminy i dokumentujące poniesione wydatki</w:t>
      </w:r>
      <w:r w:rsidR="00C65FD7" w:rsidRPr="00AC7AE3">
        <w:rPr>
          <w:rFonts w:ascii="Times New Roman" w:hAnsi="Times New Roman" w:cs="Times New Roman"/>
        </w:rPr>
        <w:t xml:space="preserve"> </w:t>
      </w:r>
      <w:r w:rsidRPr="00AC7AE3">
        <w:rPr>
          <w:rFonts w:ascii="Times New Roman" w:hAnsi="Times New Roman" w:cs="Times New Roman"/>
        </w:rPr>
        <w:t xml:space="preserve">m.in.: faktury, rachunki i inne dokumenty potwierdzające wydatki oraz zestawienie obrotów i sald dotyczące projektu </w:t>
      </w:r>
      <w:r w:rsidR="0063007A" w:rsidRPr="00AC7AE3">
        <w:rPr>
          <w:rFonts w:ascii="Times New Roman" w:hAnsi="Times New Roman" w:cs="Times New Roman"/>
        </w:rPr>
        <w:t xml:space="preserve">„Budowa wodociągu wraz z przyłączami w sołectwie Czarny Bryńsk, Gmina Górzno” </w:t>
      </w:r>
      <w:r w:rsidRPr="00AC7AE3">
        <w:rPr>
          <w:rFonts w:ascii="Times New Roman" w:hAnsi="Times New Roman" w:cs="Times New Roman"/>
        </w:rPr>
        <w:t xml:space="preserve"> w trakcie realizacji projektu przechowywane są w księgowości budżetowej.</w:t>
      </w:r>
    </w:p>
    <w:p w:rsidR="00FE78FB" w:rsidRPr="0063007A" w:rsidRDefault="00FE78FB" w:rsidP="00AC7AE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E78FB">
        <w:rPr>
          <w:rFonts w:ascii="Times New Roman" w:hAnsi="Times New Roman" w:cs="Times New Roman"/>
        </w:rPr>
        <w:t xml:space="preserve">Dokumentacja dotycząca realizacji projektu </w:t>
      </w:r>
      <w:r w:rsidR="0063007A" w:rsidRPr="002B188D">
        <w:rPr>
          <w:rFonts w:ascii="Times New Roman" w:hAnsi="Times New Roman" w:cs="Times New Roman"/>
        </w:rPr>
        <w:t xml:space="preserve"> „</w:t>
      </w:r>
      <w:r w:rsidR="0063007A">
        <w:rPr>
          <w:rFonts w:ascii="Times New Roman" w:hAnsi="Times New Roman" w:cs="Times New Roman"/>
        </w:rPr>
        <w:t>Budowa wodociągu wraz z przyłączami w sołectwie Czarny Bryńsk, Gmina Górzno</w:t>
      </w:r>
      <w:r w:rsidR="0063007A" w:rsidRPr="002B188D">
        <w:rPr>
          <w:rFonts w:ascii="Times New Roman" w:hAnsi="Times New Roman" w:cs="Times New Roman"/>
        </w:rPr>
        <w:t>”</w:t>
      </w:r>
      <w:r w:rsidR="0063007A">
        <w:rPr>
          <w:rFonts w:ascii="Times New Roman" w:hAnsi="Times New Roman" w:cs="Times New Roman"/>
        </w:rPr>
        <w:t xml:space="preserve"> </w:t>
      </w:r>
      <w:r w:rsidRPr="0063007A">
        <w:rPr>
          <w:rFonts w:ascii="Times New Roman" w:hAnsi="Times New Roman" w:cs="Times New Roman"/>
        </w:rPr>
        <w:t>przez Gminę przechowywana będzie w arch</w:t>
      </w:r>
      <w:r w:rsidR="00A02FD9" w:rsidRPr="0063007A">
        <w:rPr>
          <w:rFonts w:ascii="Times New Roman" w:hAnsi="Times New Roman" w:cs="Times New Roman"/>
        </w:rPr>
        <w:t xml:space="preserve">iwum zakładowym znajdującym się w budynku </w:t>
      </w:r>
      <w:r w:rsidR="0063007A">
        <w:rPr>
          <w:rFonts w:ascii="Times New Roman" w:hAnsi="Times New Roman" w:cs="Times New Roman"/>
        </w:rPr>
        <w:t>przy</w:t>
      </w:r>
      <w:r w:rsidR="00A02FD9" w:rsidRPr="0063007A">
        <w:rPr>
          <w:rFonts w:ascii="Times New Roman" w:hAnsi="Times New Roman" w:cs="Times New Roman"/>
        </w:rPr>
        <w:t xml:space="preserve"> ul. Kościuszki 3.</w:t>
      </w:r>
      <w:bookmarkStart w:id="0" w:name="_GoBack"/>
      <w:bookmarkEnd w:id="0"/>
    </w:p>
    <w:p w:rsidR="00FE78FB" w:rsidRPr="00FE78FB" w:rsidRDefault="00FE78FB" w:rsidP="00FE78FB">
      <w:pPr>
        <w:rPr>
          <w:rFonts w:ascii="Times New Roman" w:hAnsi="Times New Roman" w:cs="Times New Roman"/>
        </w:rPr>
      </w:pPr>
    </w:p>
    <w:p w:rsidR="00FE78FB" w:rsidRDefault="00FE78FB" w:rsidP="00FE78FB">
      <w:pPr>
        <w:pStyle w:val="Akapitzlist"/>
        <w:ind w:left="644"/>
        <w:rPr>
          <w:rFonts w:ascii="Times New Roman" w:hAnsi="Times New Roman" w:cs="Times New Roman"/>
        </w:rPr>
      </w:pPr>
    </w:p>
    <w:p w:rsidR="00FE78FB" w:rsidRPr="009110B5" w:rsidRDefault="00FE78FB" w:rsidP="009110B5">
      <w:pPr>
        <w:ind w:left="284"/>
        <w:rPr>
          <w:rFonts w:ascii="Times New Roman" w:hAnsi="Times New Roman" w:cs="Times New Roman"/>
        </w:rPr>
      </w:pPr>
    </w:p>
    <w:p w:rsidR="009110B5" w:rsidRPr="009110B5" w:rsidRDefault="009110B5" w:rsidP="009110B5">
      <w:pPr>
        <w:rPr>
          <w:rFonts w:ascii="Times New Roman" w:hAnsi="Times New Roman" w:cs="Times New Roman"/>
        </w:rPr>
      </w:pPr>
    </w:p>
    <w:p w:rsidR="002B188D" w:rsidRPr="009A44ED" w:rsidRDefault="002B188D" w:rsidP="009A44ED">
      <w:pPr>
        <w:rPr>
          <w:rFonts w:ascii="Times New Roman" w:hAnsi="Times New Roman" w:cs="Times New Roman"/>
        </w:rPr>
      </w:pPr>
    </w:p>
    <w:p w:rsidR="002B188D" w:rsidRPr="002B188D" w:rsidRDefault="002B188D" w:rsidP="002B188D">
      <w:pPr>
        <w:rPr>
          <w:rFonts w:ascii="Times New Roman" w:hAnsi="Times New Roman" w:cs="Times New Roman"/>
        </w:rPr>
      </w:pPr>
    </w:p>
    <w:p w:rsidR="00EF5DF5" w:rsidRDefault="00EF5DF5" w:rsidP="00EF5DF5">
      <w:pPr>
        <w:ind w:left="284"/>
        <w:rPr>
          <w:rFonts w:ascii="Times New Roman" w:hAnsi="Times New Roman" w:cs="Times New Roman"/>
        </w:rPr>
      </w:pPr>
    </w:p>
    <w:p w:rsidR="00EF5DF5" w:rsidRDefault="00EF5DF5" w:rsidP="00EF5DF5">
      <w:pPr>
        <w:ind w:left="284"/>
        <w:rPr>
          <w:rFonts w:ascii="Times New Roman" w:hAnsi="Times New Roman" w:cs="Times New Roman"/>
        </w:rPr>
      </w:pPr>
    </w:p>
    <w:p w:rsidR="00EF5DF5" w:rsidRDefault="00EF5DF5" w:rsidP="00EF5DF5">
      <w:pPr>
        <w:ind w:left="284"/>
        <w:rPr>
          <w:rFonts w:ascii="Times New Roman" w:hAnsi="Times New Roman" w:cs="Times New Roman"/>
        </w:rPr>
      </w:pPr>
    </w:p>
    <w:p w:rsidR="002A6736" w:rsidRDefault="002A6736" w:rsidP="002A6736">
      <w:pPr>
        <w:ind w:left="284"/>
        <w:rPr>
          <w:rFonts w:ascii="Times New Roman" w:hAnsi="Times New Roman" w:cs="Times New Roman"/>
        </w:rPr>
      </w:pPr>
    </w:p>
    <w:p w:rsidR="002A6736" w:rsidRDefault="002A6736" w:rsidP="002A6736">
      <w:pPr>
        <w:ind w:left="284"/>
        <w:rPr>
          <w:rFonts w:ascii="Times New Roman" w:hAnsi="Times New Roman" w:cs="Times New Roman"/>
        </w:rPr>
      </w:pPr>
    </w:p>
    <w:p w:rsidR="002A6736" w:rsidRDefault="002A6736" w:rsidP="00DA204D">
      <w:pPr>
        <w:ind w:left="284"/>
        <w:rPr>
          <w:rFonts w:ascii="Times New Roman" w:hAnsi="Times New Roman" w:cs="Times New Roman"/>
        </w:rPr>
      </w:pPr>
    </w:p>
    <w:p w:rsidR="00DA204D" w:rsidRPr="00B64CBC" w:rsidRDefault="00DA204D" w:rsidP="00B64CBC">
      <w:pPr>
        <w:ind w:left="284"/>
        <w:rPr>
          <w:rFonts w:ascii="Times New Roman" w:hAnsi="Times New Roman" w:cs="Times New Roman"/>
        </w:rPr>
      </w:pPr>
    </w:p>
    <w:p w:rsidR="00914D21" w:rsidRPr="00914D21" w:rsidRDefault="00914D21" w:rsidP="00914D21">
      <w:pPr>
        <w:rPr>
          <w:rFonts w:ascii="Times New Roman" w:hAnsi="Times New Roman" w:cs="Times New Roman"/>
        </w:rPr>
      </w:pPr>
    </w:p>
    <w:sectPr w:rsidR="00914D21" w:rsidRPr="00914D21" w:rsidSect="00D56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23" w:rsidRDefault="00451D23" w:rsidP="00C65FD7">
      <w:pPr>
        <w:spacing w:after="0" w:line="240" w:lineRule="auto"/>
      </w:pPr>
      <w:r>
        <w:separator/>
      </w:r>
    </w:p>
  </w:endnote>
  <w:endnote w:type="continuationSeparator" w:id="0">
    <w:p w:rsidR="00451D23" w:rsidRDefault="00451D23" w:rsidP="00C6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23" w:rsidRDefault="0045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0563"/>
      <w:docPartObj>
        <w:docPartGallery w:val="Page Numbers (Bottom of Page)"/>
        <w:docPartUnique/>
      </w:docPartObj>
    </w:sdtPr>
    <w:sdtContent>
      <w:p w:rsidR="00451D23" w:rsidRDefault="00451D23">
        <w:pPr>
          <w:pStyle w:val="Stopka"/>
          <w:jc w:val="center"/>
        </w:pPr>
        <w:fldSimple w:instr=" PAGE   \* MERGEFORMAT ">
          <w:r w:rsidR="001A42E0">
            <w:rPr>
              <w:noProof/>
            </w:rPr>
            <w:t>8</w:t>
          </w:r>
        </w:fldSimple>
      </w:p>
    </w:sdtContent>
  </w:sdt>
  <w:p w:rsidR="00451D23" w:rsidRDefault="0045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23" w:rsidRDefault="0045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23" w:rsidRDefault="00451D23" w:rsidP="00C65FD7">
      <w:pPr>
        <w:spacing w:after="0" w:line="240" w:lineRule="auto"/>
      </w:pPr>
      <w:r>
        <w:separator/>
      </w:r>
    </w:p>
  </w:footnote>
  <w:footnote w:type="continuationSeparator" w:id="0">
    <w:p w:rsidR="00451D23" w:rsidRDefault="00451D23" w:rsidP="00C6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23" w:rsidRDefault="0045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23" w:rsidRDefault="00451D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23" w:rsidRDefault="00451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531"/>
    <w:multiLevelType w:val="hybridMultilevel"/>
    <w:tmpl w:val="50D8EF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0C35"/>
    <w:multiLevelType w:val="hybridMultilevel"/>
    <w:tmpl w:val="D2324EDE"/>
    <w:lvl w:ilvl="0" w:tplc="356E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39A5"/>
    <w:multiLevelType w:val="hybridMultilevel"/>
    <w:tmpl w:val="ACF8367A"/>
    <w:lvl w:ilvl="0" w:tplc="D33C5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6B247D"/>
    <w:multiLevelType w:val="hybridMultilevel"/>
    <w:tmpl w:val="C7C6A5E0"/>
    <w:lvl w:ilvl="0" w:tplc="6E5C1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215CD"/>
    <w:multiLevelType w:val="hybridMultilevel"/>
    <w:tmpl w:val="ABAA2884"/>
    <w:lvl w:ilvl="0" w:tplc="1B6EC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D0CD7"/>
    <w:multiLevelType w:val="hybridMultilevel"/>
    <w:tmpl w:val="BB3214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218D"/>
    <w:multiLevelType w:val="hybridMultilevel"/>
    <w:tmpl w:val="AB8A6846"/>
    <w:lvl w:ilvl="0" w:tplc="A82E9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03705B"/>
    <w:multiLevelType w:val="hybridMultilevel"/>
    <w:tmpl w:val="C7C6A5E0"/>
    <w:lvl w:ilvl="0" w:tplc="6E5C1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293"/>
    <w:rsid w:val="0000619E"/>
    <w:rsid w:val="00057568"/>
    <w:rsid w:val="0006189E"/>
    <w:rsid w:val="00071654"/>
    <w:rsid w:val="000A1670"/>
    <w:rsid w:val="000D293A"/>
    <w:rsid w:val="001223E4"/>
    <w:rsid w:val="0017190E"/>
    <w:rsid w:val="0017332B"/>
    <w:rsid w:val="0018258F"/>
    <w:rsid w:val="001A42E0"/>
    <w:rsid w:val="001C36B0"/>
    <w:rsid w:val="00245E25"/>
    <w:rsid w:val="002940C5"/>
    <w:rsid w:val="002A6736"/>
    <w:rsid w:val="002A7749"/>
    <w:rsid w:val="002B188D"/>
    <w:rsid w:val="002B6A66"/>
    <w:rsid w:val="00340E94"/>
    <w:rsid w:val="00357121"/>
    <w:rsid w:val="003759AE"/>
    <w:rsid w:val="00391524"/>
    <w:rsid w:val="003C4460"/>
    <w:rsid w:val="00451D23"/>
    <w:rsid w:val="0045443F"/>
    <w:rsid w:val="004D0EF6"/>
    <w:rsid w:val="004D24D3"/>
    <w:rsid w:val="005326F2"/>
    <w:rsid w:val="005511BA"/>
    <w:rsid w:val="00586D81"/>
    <w:rsid w:val="005A6B16"/>
    <w:rsid w:val="005E6360"/>
    <w:rsid w:val="0063007A"/>
    <w:rsid w:val="00675408"/>
    <w:rsid w:val="0068205C"/>
    <w:rsid w:val="006D37C3"/>
    <w:rsid w:val="006E1EF5"/>
    <w:rsid w:val="007D36E6"/>
    <w:rsid w:val="007E5883"/>
    <w:rsid w:val="00806498"/>
    <w:rsid w:val="008433C8"/>
    <w:rsid w:val="008749FA"/>
    <w:rsid w:val="008D6408"/>
    <w:rsid w:val="009024B2"/>
    <w:rsid w:val="00904035"/>
    <w:rsid w:val="009110B5"/>
    <w:rsid w:val="00914D21"/>
    <w:rsid w:val="00965F20"/>
    <w:rsid w:val="00984AB5"/>
    <w:rsid w:val="009A330D"/>
    <w:rsid w:val="009A44ED"/>
    <w:rsid w:val="00A02FD9"/>
    <w:rsid w:val="00A128DB"/>
    <w:rsid w:val="00A23DF1"/>
    <w:rsid w:val="00AA4840"/>
    <w:rsid w:val="00AB2BD3"/>
    <w:rsid w:val="00AC6E00"/>
    <w:rsid w:val="00AC7AE3"/>
    <w:rsid w:val="00B64CBC"/>
    <w:rsid w:val="00BC5DB9"/>
    <w:rsid w:val="00BD5293"/>
    <w:rsid w:val="00C55D6D"/>
    <w:rsid w:val="00C65FD7"/>
    <w:rsid w:val="00C9239A"/>
    <w:rsid w:val="00CC1D42"/>
    <w:rsid w:val="00D564BC"/>
    <w:rsid w:val="00D66460"/>
    <w:rsid w:val="00D8208A"/>
    <w:rsid w:val="00DA204D"/>
    <w:rsid w:val="00DE5140"/>
    <w:rsid w:val="00E207C7"/>
    <w:rsid w:val="00E4439E"/>
    <w:rsid w:val="00E47CCD"/>
    <w:rsid w:val="00E749F7"/>
    <w:rsid w:val="00EF407B"/>
    <w:rsid w:val="00EF5DF5"/>
    <w:rsid w:val="00F2674A"/>
    <w:rsid w:val="00FD5A47"/>
    <w:rsid w:val="00FD64E4"/>
    <w:rsid w:val="00FE36F5"/>
    <w:rsid w:val="00FE7129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4E4"/>
    <w:pPr>
      <w:ind w:left="720"/>
      <w:contextualSpacing/>
    </w:pPr>
  </w:style>
  <w:style w:type="table" w:styleId="Tabela-Siatka">
    <w:name w:val="Table Grid"/>
    <w:basedOn w:val="Standardowy"/>
    <w:uiPriority w:val="59"/>
    <w:rsid w:val="0067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6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FD7"/>
  </w:style>
  <w:style w:type="paragraph" w:styleId="Stopka">
    <w:name w:val="footer"/>
    <w:basedOn w:val="Normalny"/>
    <w:link w:val="StopkaZnak"/>
    <w:uiPriority w:val="99"/>
    <w:unhideWhenUsed/>
    <w:rsid w:val="00C6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2952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KrawczynskaB</cp:lastModifiedBy>
  <cp:revision>9</cp:revision>
  <cp:lastPrinted>2014-01-20T10:10:00Z</cp:lastPrinted>
  <dcterms:created xsi:type="dcterms:W3CDTF">2014-06-03T08:35:00Z</dcterms:created>
  <dcterms:modified xsi:type="dcterms:W3CDTF">2014-07-16T08:14:00Z</dcterms:modified>
</cp:coreProperties>
</file>