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D" w:rsidRDefault="00217608" w:rsidP="00D547DA">
      <w:pPr>
        <w:ind w:firstLine="708"/>
        <w:jc w:val="both"/>
        <w:rPr>
          <w:b/>
        </w:rPr>
      </w:pPr>
      <w:r>
        <w:rPr>
          <w:b/>
        </w:rPr>
        <w:t>OBJAŚNIENIA</w:t>
      </w:r>
    </w:p>
    <w:p w:rsidR="006B672D" w:rsidRDefault="006B672D" w:rsidP="00D547DA">
      <w:pPr>
        <w:ind w:firstLine="708"/>
        <w:jc w:val="both"/>
        <w:rPr>
          <w:b/>
        </w:rPr>
      </w:pPr>
    </w:p>
    <w:p w:rsidR="006B672D" w:rsidRPr="006B672D" w:rsidRDefault="006B672D" w:rsidP="00D547DA">
      <w:pPr>
        <w:ind w:firstLine="708"/>
        <w:jc w:val="both"/>
        <w:rPr>
          <w:b/>
        </w:rPr>
      </w:pPr>
    </w:p>
    <w:p w:rsidR="00BE3DF6" w:rsidRDefault="00D56D91" w:rsidP="00D547DA">
      <w:pPr>
        <w:ind w:firstLine="708"/>
        <w:jc w:val="both"/>
      </w:pPr>
      <w:r>
        <w:t xml:space="preserve">Zmiany do Wieloletniej Prognozy Finansowej dla Gminy Górzno zostały wprowadzone </w:t>
      </w:r>
      <w:r w:rsidR="00D15489">
        <w:t xml:space="preserve"> w oparciu o zgromadzone materiały: prognoza dochodów na rok 201</w:t>
      </w:r>
      <w:r w:rsidR="007303A0">
        <w:t>5</w:t>
      </w:r>
      <w:r w:rsidR="00D15489">
        <w:t xml:space="preserve"> i lata następne z uwzględnieniem dotacji oraz środków europejskich, prognoza wydatków z podziałem na wydatki bieżące i majątkowe, zawarte umowy kredytowe, harmonogramy spłat, realizowane i planowane przedsięwzięcia, programy, projekty i zadania, udzielone gwarancje i poręczenia i określanie ryzyka ich wykonania.</w:t>
      </w:r>
    </w:p>
    <w:p w:rsidR="00D56D91" w:rsidRDefault="00D56D91" w:rsidP="00D547DA">
      <w:pPr>
        <w:ind w:firstLine="708"/>
        <w:jc w:val="both"/>
      </w:pPr>
      <w:r>
        <w:t>Wprowadzone zostały zmiany w przedsięwzięciach rozpoczętych w roku 2011 i kontynuowanych w latach nast</w:t>
      </w:r>
      <w:r w:rsidR="00C279EA">
        <w:t>ę</w:t>
      </w:r>
      <w:r>
        <w:t>pnych</w:t>
      </w:r>
      <w:r w:rsidR="00C279EA">
        <w:t xml:space="preserve">, co widać w załączniku Nr </w:t>
      </w:r>
      <w:r w:rsidR="007303A0">
        <w:t>2</w:t>
      </w:r>
      <w:r w:rsidR="00C279EA">
        <w:t xml:space="preserve"> do WPF.</w:t>
      </w:r>
      <w:r w:rsidR="00835C24">
        <w:t xml:space="preserve"> W wykazie przedsięwzięć zostały ujęte następujące zadania inwestycyjne: </w:t>
      </w:r>
    </w:p>
    <w:p w:rsidR="00835C24" w:rsidRDefault="007303A0" w:rsidP="00835C24">
      <w:pPr>
        <w:pStyle w:val="Akapitzlist"/>
        <w:numPr>
          <w:ilvl w:val="0"/>
          <w:numId w:val="1"/>
        </w:numPr>
        <w:jc w:val="both"/>
      </w:pPr>
      <w:r>
        <w:t>Budowa małej infrastruktury turystycznej na kąpielisku miejskim w Górznie</w:t>
      </w:r>
      <w:r w:rsidR="00835C24">
        <w:t>, inwestycja rozpoczęta w 2011</w:t>
      </w:r>
      <w:r>
        <w:t>, częściowo wykonane zostały prace w 2014 rokuzakończenie i płatność</w:t>
      </w:r>
      <w:r w:rsidR="009A228C">
        <w:t xml:space="preserve"> zadania nastąpi w 2015 roku, limit nakładów na rok 2015, to kwota 1.0</w:t>
      </w:r>
      <w:r>
        <w:t>3</w:t>
      </w:r>
      <w:r w:rsidR="009A228C">
        <w:t>8.0</w:t>
      </w:r>
      <w:r>
        <w:t>97</w:t>
      </w:r>
      <w:r w:rsidR="009A228C">
        <w:t>,00 zł, inwestycja dofinansowana ze środków unijnych.</w:t>
      </w:r>
    </w:p>
    <w:p w:rsidR="009A228C" w:rsidRDefault="009A228C" w:rsidP="00835C24">
      <w:pPr>
        <w:pStyle w:val="Akapitzlist"/>
        <w:numPr>
          <w:ilvl w:val="0"/>
          <w:numId w:val="1"/>
        </w:numPr>
        <w:jc w:val="both"/>
      </w:pPr>
      <w:r>
        <w:t>Przebudowa ul. Floriana w mieście Górzno, inwestycja planowana na lata 2016 – 2017, nakłady na planowane zadanie to kwoty 1.000.000,00 zł, na rok 2016, 1.000.000,00 na rok 2017</w:t>
      </w:r>
      <w:r w:rsidR="00595F4B">
        <w:t>, inwestycja będzie realizowana po pozyskaniu środków z innych źródeł.</w:t>
      </w:r>
    </w:p>
    <w:p w:rsidR="00595F4B" w:rsidRDefault="00595F4B" w:rsidP="00835C24">
      <w:pPr>
        <w:pStyle w:val="Akapitzlist"/>
        <w:numPr>
          <w:ilvl w:val="0"/>
          <w:numId w:val="1"/>
        </w:numPr>
        <w:jc w:val="both"/>
      </w:pPr>
      <w:r>
        <w:t xml:space="preserve">Rekultywacja składowiska odpadów w Miesiączkowie, </w:t>
      </w:r>
      <w:r w:rsidR="003B0A57">
        <w:t xml:space="preserve">wydatki na dokumentacje na zadanie poniesione </w:t>
      </w:r>
      <w:r>
        <w:t xml:space="preserve"> w 2013 roku, realizacja planowana na </w:t>
      </w:r>
      <w:r w:rsidR="00081063">
        <w:t>IV kwartał</w:t>
      </w:r>
      <w:r>
        <w:t xml:space="preserve"> 2014</w:t>
      </w:r>
      <w:r w:rsidR="003B0A57">
        <w:t xml:space="preserve"> roku, dokończenie planowanego przedsięwzięcia do końca III kwartału 2015 roku.D</w:t>
      </w:r>
      <w:r>
        <w:t>ofinansowani</w:t>
      </w:r>
      <w:r w:rsidR="003B0A57">
        <w:t>e ze</w:t>
      </w:r>
      <w:r>
        <w:t xml:space="preserve"> środk</w:t>
      </w:r>
      <w:r w:rsidR="003B0A57">
        <w:t>ów</w:t>
      </w:r>
      <w:r>
        <w:t xml:space="preserve"> z Funduszu spójności i </w:t>
      </w:r>
      <w:proofErr w:type="spellStart"/>
      <w:r>
        <w:t>WFOŚiGW</w:t>
      </w:r>
      <w:proofErr w:type="spellEnd"/>
      <w:r>
        <w:t xml:space="preserve">. </w:t>
      </w:r>
      <w:r w:rsidR="003B0A57">
        <w:t xml:space="preserve">Limit nakładów </w:t>
      </w:r>
      <w:r>
        <w:t xml:space="preserve"> na wymienione zadanie</w:t>
      </w:r>
      <w:r w:rsidR="003B0A57">
        <w:t xml:space="preserve"> na 2015 rok</w:t>
      </w:r>
      <w:r>
        <w:t xml:space="preserve">, to kwota </w:t>
      </w:r>
      <w:r w:rsidR="003B0A57">
        <w:t>2.438.000,00</w:t>
      </w:r>
      <w:r>
        <w:t>,00 zł</w:t>
      </w:r>
      <w:r w:rsidR="003B0A57">
        <w:t>.</w:t>
      </w:r>
    </w:p>
    <w:p w:rsidR="00595F4B" w:rsidRDefault="00595F4B" w:rsidP="00835C24">
      <w:pPr>
        <w:pStyle w:val="Akapitzlist"/>
        <w:numPr>
          <w:ilvl w:val="0"/>
          <w:numId w:val="1"/>
        </w:numPr>
        <w:jc w:val="both"/>
      </w:pPr>
      <w:r>
        <w:t xml:space="preserve">Budowa </w:t>
      </w:r>
      <w:r w:rsidR="003B0A57">
        <w:t>boiska do siatkówki plażowej na kąpielisku miejskim w Górznie</w:t>
      </w:r>
      <w:r>
        <w:t xml:space="preserve">, </w:t>
      </w:r>
      <w:r w:rsidR="003B0A57">
        <w:t xml:space="preserve">limit nakładów na w/w przedsięwzięcie na 2015 rok, </w:t>
      </w:r>
      <w:r>
        <w:t xml:space="preserve">to kwota </w:t>
      </w:r>
      <w:r w:rsidR="003B0A57">
        <w:t>255.473</w:t>
      </w:r>
      <w:r>
        <w:t>,00 zł</w:t>
      </w:r>
      <w:r w:rsidR="003B0A57">
        <w:t>.</w:t>
      </w:r>
    </w:p>
    <w:p w:rsidR="003B0A57" w:rsidRDefault="003B0A57" w:rsidP="00835C24">
      <w:pPr>
        <w:pStyle w:val="Akapitzlist"/>
        <w:numPr>
          <w:ilvl w:val="0"/>
          <w:numId w:val="1"/>
        </w:numPr>
        <w:jc w:val="both"/>
      </w:pPr>
      <w:r>
        <w:t xml:space="preserve">Przebudowa budynku OSP w Górznie – garaż </w:t>
      </w:r>
      <w:r w:rsidR="00AD211C">
        <w:t>–</w:t>
      </w:r>
      <w:r>
        <w:t xml:space="preserve"> rozbudowa</w:t>
      </w:r>
      <w:r w:rsidR="00AD211C">
        <w:t>, limit nakładów na rok 2015, to kwota 20.000,00 zł, limit nakładów na rok 2016, to kwota 80.000,00zł.</w:t>
      </w:r>
    </w:p>
    <w:p w:rsidR="00D15489" w:rsidRDefault="00D15489" w:rsidP="00D547DA">
      <w:pPr>
        <w:jc w:val="both"/>
      </w:pPr>
      <w:r>
        <w:t>Analiza wszystkich materiałów obejmowała okres od 20</w:t>
      </w:r>
      <w:r w:rsidR="008546F6">
        <w:t>1</w:t>
      </w:r>
      <w:r w:rsidR="00AD211C">
        <w:t>5</w:t>
      </w:r>
      <w:r>
        <w:t xml:space="preserve"> do 20</w:t>
      </w:r>
      <w:r w:rsidR="008546F6">
        <w:t>2</w:t>
      </w:r>
      <w:r w:rsidR="00595F4B">
        <w:t>3</w:t>
      </w:r>
      <w:r>
        <w:t xml:space="preserve"> roku. Całe prognozowanie na lata następne rozpoczęło się od analizy dochodów gminy, które w przypadku gminy Górzno zostały zaplanowane do roku 202</w:t>
      </w:r>
      <w:r w:rsidR="00595F4B">
        <w:t>3</w:t>
      </w:r>
      <w:r>
        <w:t>, ponieważ do tego okresu gmina ma ustalone terminy spłat zobowiązań. Przy prognozowaniu dochodów</w:t>
      </w:r>
      <w:r w:rsidR="00814412">
        <w:t xml:space="preserve"> uwzględnione zostały wskaźniki, które były uwzględniane również przy prognozowaniu dochodów budżetu państwa i w oparciu o które został sporządzony Wieloletni Plan Budżetu Państwa. Decydującym argumentem wzrostu dochodów na poszczególne lata w WPF Gminy Górzno były realia z nią związane, do których między innymi należą: planowany wzrost stawek podatków lokalnych, większe wpływy z podatków CIT i PIT w związku ze zmniejszającym się bezrobociem ( o czym świadczą wskaźniki Powiatowego Urzędu Pracy) i planowanym rozwojem zakładów przemysłowych (</w:t>
      </w:r>
      <w:r w:rsidR="009C23C2">
        <w:t>planowana jest na terenie gminy budowa</w:t>
      </w:r>
      <w:r w:rsidR="0094327F">
        <w:t xml:space="preserve"> „</w:t>
      </w:r>
      <w:proofErr w:type="spellStart"/>
      <w:r w:rsidR="0094327F">
        <w:t>Biogazowani</w:t>
      </w:r>
      <w:proofErr w:type="spellEnd"/>
      <w:r w:rsidR="00814412">
        <w:t>”),</w:t>
      </w:r>
      <w:r w:rsidR="009C23C2">
        <w:t xml:space="preserve"> powstanie zakładu spowoduje </w:t>
      </w:r>
      <w:r w:rsidR="00814412">
        <w:t xml:space="preserve"> dodatkowe wpływy do gminy w postaci podatku od nieruchomości.</w:t>
      </w:r>
      <w:r w:rsidR="008546F6">
        <w:t xml:space="preserve"> Nowy podmiot złożył deklarację od posiadanych na stan obecny gruntów, na których powsta</w:t>
      </w:r>
      <w:r w:rsidR="009C23C2">
        <w:t>nie</w:t>
      </w:r>
      <w:r w:rsidR="008546F6">
        <w:t xml:space="preserve"> „</w:t>
      </w:r>
      <w:proofErr w:type="spellStart"/>
      <w:r w:rsidR="008546F6">
        <w:t>Boigazownia</w:t>
      </w:r>
      <w:proofErr w:type="spellEnd"/>
      <w:r w:rsidR="008546F6">
        <w:t>”</w:t>
      </w:r>
      <w:r w:rsidR="00814412">
        <w:t xml:space="preserve"> Zostały też zaplanowane dochody majątkowe, które przedkładają się na dochody </w:t>
      </w:r>
      <w:r w:rsidR="00F63BFF">
        <w:t xml:space="preserve">z innych źródeł na dofinansowanie zadań inwestycyjnych, a także wpływy ze sprzedaży majątku. Zastosowane zostały również wskaźniki wzrostu subwencji otrzymanych z Ministerstwa na poziomie </w:t>
      </w:r>
      <w:r w:rsidR="00AD211C">
        <w:t>3</w:t>
      </w:r>
      <w:r w:rsidR="008546F6">
        <w:t>,</w:t>
      </w:r>
      <w:r w:rsidR="009C23C2">
        <w:t>4</w:t>
      </w:r>
      <w:r w:rsidR="00F63BFF">
        <w:t xml:space="preserve">% </w:t>
      </w:r>
      <w:r w:rsidR="005A2A8F">
        <w:t xml:space="preserve"> w przypadku subwencji oświatowej.</w:t>
      </w:r>
      <w:r w:rsidR="00F63BFF">
        <w:t xml:space="preserve"> Wszystkie te czynniki miały wpływ na ustalenie prognozowanych kwot dochodów.</w:t>
      </w:r>
    </w:p>
    <w:p w:rsidR="007F65A9" w:rsidRDefault="007F65A9" w:rsidP="00D547DA">
      <w:pPr>
        <w:jc w:val="both"/>
      </w:pPr>
      <w:r>
        <w:t>Zosta</w:t>
      </w:r>
      <w:r w:rsidR="008546F6">
        <w:t>ły</w:t>
      </w:r>
      <w:r>
        <w:t xml:space="preserve"> zaktualizowane wszystkie umow</w:t>
      </w:r>
      <w:r w:rsidR="004F00EA">
        <w:t>y dzierżawy, które w efekcie koń</w:t>
      </w:r>
      <w:r>
        <w:t xml:space="preserve">cowym </w:t>
      </w:r>
      <w:r w:rsidR="00AD211C">
        <w:t>przyniosły</w:t>
      </w:r>
      <w:r>
        <w:t xml:space="preserve"> dodatkowe dochody dla gminy. Mieszkania komunalne zostały zinwentaryzowane w roku </w:t>
      </w:r>
      <w:r>
        <w:lastRenderedPageBreak/>
        <w:t>2011</w:t>
      </w:r>
      <w:r w:rsidR="00C279EA">
        <w:t>, co m</w:t>
      </w:r>
      <w:r w:rsidR="009C23C2">
        <w:t>a</w:t>
      </w:r>
      <w:r w:rsidR="00C279EA">
        <w:t xml:space="preserve"> wpływ na dochody budżetu </w:t>
      </w:r>
      <w:r w:rsidR="008546F6">
        <w:t>gminy</w:t>
      </w:r>
      <w:r w:rsidR="009C23C2">
        <w:t>, co prawda w</w:t>
      </w:r>
      <w:r w:rsidR="008546F6">
        <w:t xml:space="preserve"> niewielkim stopniu na następne lata.</w:t>
      </w:r>
    </w:p>
    <w:p w:rsidR="0003216F" w:rsidRDefault="0003216F" w:rsidP="00D547DA">
      <w:pPr>
        <w:jc w:val="both"/>
      </w:pPr>
      <w:r>
        <w:t>Dochody majątkowe w poszczególnych latach przedstawione w WPF</w:t>
      </w:r>
      <w:r w:rsidR="00BF2F42">
        <w:t xml:space="preserve"> przedstawiają się następująco:</w:t>
      </w:r>
    </w:p>
    <w:p w:rsidR="00BF2F42" w:rsidRDefault="00BF2F42" w:rsidP="00D547DA">
      <w:pPr>
        <w:jc w:val="both"/>
      </w:pPr>
      <w:r w:rsidRPr="00C365EB">
        <w:rPr>
          <w:b/>
        </w:rPr>
        <w:t>W roku 20</w:t>
      </w:r>
      <w:r w:rsidR="00AF5328" w:rsidRPr="00C365EB">
        <w:rPr>
          <w:b/>
        </w:rPr>
        <w:t>1</w:t>
      </w:r>
      <w:r w:rsidR="00AD211C" w:rsidRPr="00C365EB">
        <w:rPr>
          <w:b/>
        </w:rPr>
        <w:t>5</w:t>
      </w:r>
      <w:r w:rsidR="00F25346">
        <w:rPr>
          <w:b/>
        </w:rPr>
        <w:t xml:space="preserve"> </w:t>
      </w:r>
      <w:r w:rsidR="00D23935">
        <w:t>zaplanowane w kwocie 3.</w:t>
      </w:r>
      <w:r w:rsidR="00CD0AF8">
        <w:t>429.029</w:t>
      </w:r>
      <w:r w:rsidR="00D23935">
        <w:t>,00zł.</w:t>
      </w:r>
      <w:r w:rsidR="00CD0AF8">
        <w:t xml:space="preserve"> </w:t>
      </w:r>
      <w:r w:rsidR="00D23935">
        <w:t>S</w:t>
      </w:r>
      <w:r>
        <w:t xml:space="preserve">kładowymi dochodów są środki pochodzące ze sprzedaży majątku w kwocie </w:t>
      </w:r>
      <w:r w:rsidR="00AD211C">
        <w:t>52.097</w:t>
      </w:r>
      <w:r>
        <w:t xml:space="preserve">,00 zł, środki unijne na dofinansowanie inwestycji </w:t>
      </w:r>
      <w:r w:rsidR="00D23935">
        <w:t>i tak w ramach środka 4.1. „Rozwój obszarów zależnych od rybactwa” w kwocie 420.000,00 zł</w:t>
      </w:r>
      <w:r w:rsidR="00C034F6">
        <w:t>, w ramach działania „Odnowa i rozwój wsi” w kwocie 143.000,00zł., w ramach działania „Podstawowe usługi dla gospodarki i ludności wiejskiej objętego PROW na lata 2007-2013” w kwocie 150.927,00 zł.</w:t>
      </w:r>
      <w:r w:rsidR="00C365EB">
        <w:t>,</w:t>
      </w:r>
      <w:r w:rsidR="00CD0AF8">
        <w:t xml:space="preserve"> z rozliczenia zadania „Budowa punktu zlewnego w Górznie” i z rozliczenia zadania „Budowa wodociągu w Cz</w:t>
      </w:r>
      <w:r w:rsidR="00C30AE0">
        <w:t>a</w:t>
      </w:r>
      <w:r w:rsidR="00CD0AF8">
        <w:t>rnym Bryński z przyłączami</w:t>
      </w:r>
      <w:r w:rsidR="00C30AE0">
        <w:t>” w kwocie 358.125,00 zł., z realizacji projektu pn.:</w:t>
      </w:r>
      <w:r w:rsidR="00674A55">
        <w:t xml:space="preserve"> </w:t>
      </w:r>
      <w:r w:rsidR="00C30AE0">
        <w:t>”Rekultywacja składowisk odpadów w województwie kujawsko-pomorskim</w:t>
      </w:r>
      <w:r w:rsidR="00674A55">
        <w:t xml:space="preserve"> na cele przyrodnicze”</w:t>
      </w:r>
      <w:r w:rsidR="00CD0AF8">
        <w:t xml:space="preserve"> </w:t>
      </w:r>
      <w:r w:rsidR="00674A55">
        <w:t xml:space="preserve"> w kwocie 2.021.300,00 zł., </w:t>
      </w:r>
      <w:r w:rsidR="00CD0AF8">
        <w:t>oraz</w:t>
      </w:r>
      <w:r>
        <w:t xml:space="preserve"> środki na dofinansowanie inwestycji pochodzące z innych źródeł (</w:t>
      </w:r>
      <w:proofErr w:type="spellStart"/>
      <w:r>
        <w:t>WFOŚiGW</w:t>
      </w:r>
      <w:proofErr w:type="spellEnd"/>
      <w:r>
        <w:t xml:space="preserve">, </w:t>
      </w:r>
      <w:r w:rsidR="007566C8">
        <w:t>Urząd Marszałkowski na modernizacje dróg dojazdowych do gruntów ronych</w:t>
      </w:r>
      <w:r>
        <w:t xml:space="preserve">) w kwocie </w:t>
      </w:r>
      <w:r w:rsidR="007566C8">
        <w:t>267.800zł</w:t>
      </w:r>
      <w:r>
        <w:t xml:space="preserve">, środki na dofinansowanie własnych inwestycji z wpłat ludności w kwocie </w:t>
      </w:r>
      <w:r w:rsidR="007566C8">
        <w:t>15.780</w:t>
      </w:r>
      <w:r>
        <w:t>,00zł,</w:t>
      </w:r>
    </w:p>
    <w:p w:rsidR="00AF5328" w:rsidRDefault="00AF5328" w:rsidP="00D547DA">
      <w:pPr>
        <w:jc w:val="both"/>
      </w:pPr>
      <w:r w:rsidRPr="00C365EB">
        <w:rPr>
          <w:b/>
        </w:rPr>
        <w:t>W roku 201</w:t>
      </w:r>
      <w:r w:rsidR="007566C8" w:rsidRPr="00C365EB">
        <w:rPr>
          <w:b/>
        </w:rPr>
        <w:t>6</w:t>
      </w:r>
      <w:r>
        <w:t xml:space="preserve">  dochody  majątkowe zostały zaprognozowane na kwotę </w:t>
      </w:r>
      <w:r w:rsidR="00C365EB">
        <w:t>200</w:t>
      </w:r>
      <w:r w:rsidR="007566C8">
        <w:t>.000</w:t>
      </w:r>
      <w:r>
        <w:t xml:space="preserve">,00 zł, z czego ze sprzedaży majątku kwota </w:t>
      </w:r>
      <w:r w:rsidR="007566C8">
        <w:t>50.000</w:t>
      </w:r>
      <w:r>
        <w:t xml:space="preserve">,00 zł, środki na dofinansowanie inwestycji </w:t>
      </w:r>
      <w:r w:rsidR="00C365EB">
        <w:t>pochodzące z innych źródeł(Urząd Marszałkowski – modernizacja dróg. Dofinansowanie w ramach porozumień , np.  Starostwo Powiatowe, Nadleśnictwo) i wpłaty od ludności na dofinansowanie własnych inwestycji.</w:t>
      </w:r>
    </w:p>
    <w:p w:rsidR="00C365EB" w:rsidRDefault="00D46487" w:rsidP="00D547DA">
      <w:pPr>
        <w:jc w:val="both"/>
      </w:pPr>
      <w:r w:rsidRPr="00C365EB">
        <w:rPr>
          <w:b/>
        </w:rPr>
        <w:t>W roku 201</w:t>
      </w:r>
      <w:r w:rsidR="00C365EB">
        <w:rPr>
          <w:b/>
        </w:rPr>
        <w:t>7</w:t>
      </w:r>
      <w:r>
        <w:t xml:space="preserve"> dochody majątkowe w kwocie </w:t>
      </w:r>
      <w:r w:rsidR="00C365EB">
        <w:t>1.350.000</w:t>
      </w:r>
      <w:r>
        <w:t xml:space="preserve">,00, z tego  ze sprzedaży majątku </w:t>
      </w:r>
      <w:r w:rsidR="00C365EB">
        <w:t>100</w:t>
      </w:r>
      <w:r>
        <w:t>.000,00zł,</w:t>
      </w:r>
      <w:r w:rsidR="00C365EB">
        <w:t xml:space="preserve"> kwota 1.000.000,00zł, z planowanego przedsięwzięcia „Przebudowa ulicy Floriana”,</w:t>
      </w:r>
      <w:r>
        <w:t xml:space="preserve"> pozostał</w:t>
      </w:r>
      <w:r w:rsidR="00C62BB9">
        <w:t>a kwota to</w:t>
      </w:r>
      <w:r>
        <w:t xml:space="preserve"> dofinansowanie z innych źródeł inwestycji kontynuowanych i realizowanych jako jednoroczne</w:t>
      </w:r>
      <w:r w:rsidR="00C365EB">
        <w:t>.</w:t>
      </w:r>
    </w:p>
    <w:p w:rsidR="00D46487" w:rsidRDefault="00C365EB" w:rsidP="00D547DA">
      <w:pPr>
        <w:jc w:val="both"/>
      </w:pPr>
      <w:r>
        <w:t>W kolejnych latach prognozowane kwoty</w:t>
      </w:r>
      <w:r w:rsidR="00A506FA">
        <w:t xml:space="preserve"> dochodów majątkowych kształtują się w granicach od</w:t>
      </w:r>
      <w:r w:rsidR="00F25346">
        <w:t xml:space="preserve"> </w:t>
      </w:r>
      <w:r w:rsidR="00A506FA">
        <w:t>40</w:t>
      </w:r>
      <w:r>
        <w:t>.000</w:t>
      </w:r>
      <w:r w:rsidR="00A506FA">
        <w:t>,00 do  250.000,00zł.</w:t>
      </w:r>
    </w:p>
    <w:p w:rsidR="00A506FA" w:rsidRDefault="00F63BFF" w:rsidP="00D547DA">
      <w:pPr>
        <w:jc w:val="both"/>
      </w:pPr>
      <w:r>
        <w:tab/>
        <w:t>Wydatki bieżące ( bez odsetek i prowizji od kredytów, pożyczek oraz wyemitowanych papierów wartościowych), których kwotą wyjściową były wydatki zaplanowane na rok 201</w:t>
      </w:r>
      <w:r w:rsidR="00A506FA">
        <w:t>5</w:t>
      </w:r>
      <w:r>
        <w:t xml:space="preserve"> i </w:t>
      </w:r>
      <w:r w:rsidR="004913ED">
        <w:t xml:space="preserve">przewidywane </w:t>
      </w:r>
      <w:r>
        <w:t>wykonanie roku 201</w:t>
      </w:r>
      <w:r w:rsidR="00A506FA">
        <w:t>4</w:t>
      </w:r>
      <w:r>
        <w:t xml:space="preserve">, do planowania których zostały uwzględnione wszystkie wnioski budżetowe skierowane do Burmistrza </w:t>
      </w:r>
      <w:r w:rsidR="00A506FA">
        <w:t xml:space="preserve">Miasta i </w:t>
      </w:r>
      <w:r w:rsidR="005A2A8F">
        <w:t>G</w:t>
      </w:r>
      <w:r>
        <w:t>miny przez kierowników jednostek jak</w:t>
      </w:r>
      <w:r w:rsidR="0094327F">
        <w:t xml:space="preserve"> i </w:t>
      </w:r>
      <w:r>
        <w:t xml:space="preserve"> pracowników </w:t>
      </w:r>
      <w:r w:rsidR="0094327F">
        <w:t>z poszczególnych stanowisk</w:t>
      </w:r>
      <w:r w:rsidR="00E67769">
        <w:t xml:space="preserve"> </w:t>
      </w:r>
      <w:r w:rsidR="00A506FA">
        <w:t>u</w:t>
      </w:r>
      <w:r>
        <w:t>rzędu.</w:t>
      </w:r>
      <w:r w:rsidR="005A2A8F">
        <w:t xml:space="preserve"> Wydatki bieżące zostały zaplanowane na rok 201</w:t>
      </w:r>
      <w:r w:rsidR="00A506FA">
        <w:t>5</w:t>
      </w:r>
      <w:r w:rsidR="005A2A8F">
        <w:t xml:space="preserve"> w </w:t>
      </w:r>
      <w:r w:rsidR="008546F6">
        <w:t xml:space="preserve">niewielkim </w:t>
      </w:r>
      <w:r w:rsidR="005A2A8F">
        <w:t xml:space="preserve"> wzroście</w:t>
      </w:r>
      <w:r w:rsidR="00A506FA">
        <w:t xml:space="preserve"> w stosunku do roku 2014.</w:t>
      </w:r>
      <w:r w:rsidR="008546F6">
        <w:t>.</w:t>
      </w:r>
      <w:r w:rsidR="005A2A8F">
        <w:t xml:space="preserve"> Zaplanowany budżet na rok 201</w:t>
      </w:r>
      <w:r w:rsidR="00A506FA">
        <w:t>5</w:t>
      </w:r>
      <w:r w:rsidR="008546F6">
        <w:t xml:space="preserve"> po </w:t>
      </w:r>
      <w:r w:rsidR="00A506FA">
        <w:t xml:space="preserve">reorganizacji </w:t>
      </w:r>
      <w:r w:rsidR="00384AA0">
        <w:t>w</w:t>
      </w:r>
      <w:r w:rsidR="00A506FA">
        <w:t xml:space="preserve"> szkołach</w:t>
      </w:r>
      <w:r w:rsidR="005A2A8F">
        <w:t xml:space="preserve"> i prz</w:t>
      </w:r>
      <w:r w:rsidR="008546F6">
        <w:t xml:space="preserve">ejęcie </w:t>
      </w:r>
      <w:r w:rsidR="00A506FA">
        <w:t>ich</w:t>
      </w:r>
      <w:r w:rsidR="008546F6">
        <w:t xml:space="preserve"> przez stowarzyszeni</w:t>
      </w:r>
      <w:r w:rsidR="00A506FA">
        <w:t>a</w:t>
      </w:r>
      <w:r w:rsidR="008546F6">
        <w:t xml:space="preserve"> od </w:t>
      </w:r>
      <w:r w:rsidR="004F00EA">
        <w:t>września 2012</w:t>
      </w:r>
      <w:r w:rsidR="008546F6">
        <w:t xml:space="preserve"> przedstawi</w:t>
      </w:r>
      <w:r w:rsidR="009C23C2">
        <w:t>a</w:t>
      </w:r>
      <w:r w:rsidR="008546F6">
        <w:t xml:space="preserve"> mniejsze wydatki na wynagrodzenia</w:t>
      </w:r>
      <w:r w:rsidR="00A506FA">
        <w:t>, zwiększają się natomiast wydatki na dotacje dla sektora niepublicznego, czyli dla stowarzyszeń prowadzących szkoły (szkoły pozyskują coraz więcej uczniów i tak np. od września 2014 roku liczba uczniów w szkołach podstawowych wzrosła o 63, a co za tym idzie znacznie wzrosły kwoty dotacji na ten cel.</w:t>
      </w:r>
    </w:p>
    <w:p w:rsidR="00384AA0" w:rsidRDefault="00384AA0" w:rsidP="00D547DA">
      <w:pPr>
        <w:jc w:val="both"/>
      </w:pPr>
      <w:r>
        <w:t>W prognozowanych wydatkach na wynagrodzenia i pochodne od tych wynagrodzeń w poszczególnych latach uwzględniane są zawarte umowy z pracownikami, jak również wydatki jednorazowe, typu: nagrody jubileuszowe, odprawy emerytalne.</w:t>
      </w:r>
    </w:p>
    <w:p w:rsidR="00F63BFF" w:rsidRDefault="005A2A8F" w:rsidP="00D547DA">
      <w:pPr>
        <w:jc w:val="both"/>
      </w:pPr>
      <w:r>
        <w:t xml:space="preserve"> Ogólnie w</w:t>
      </w:r>
      <w:r w:rsidR="00F63BFF">
        <w:t>zrost wydatków bieżących został zaprognozowany o minimalne wskaźniki. W związku z tym</w:t>
      </w:r>
      <w:r w:rsidR="0094327F">
        <w:t>,</w:t>
      </w:r>
      <w:r w:rsidR="00F63BFF">
        <w:t xml:space="preserve"> iż gmina spłaca w każdym roku zobowiązania zaciągnięte na inwestycje wykonywane w latach wcześniejszych (inwestycje były wykonane przy dofinansowaniu ze środków unijnych, czy też środków pozyskiwanych z innych źródeł), musi przyjąć program swej działalności ograniczając wydatki bieżące, prowadząc oszczędną i racjonalną gospodarkę</w:t>
      </w:r>
      <w:r w:rsidR="00F25346">
        <w:t xml:space="preserve">, równocześnie zapewniając realizację wszystkich zadań, do których gmina jest zobowiązana. </w:t>
      </w:r>
      <w:r w:rsidR="00F63BFF">
        <w:t xml:space="preserve"> Prowadząc taką gospodarkę można było zaplanować również inwestycje na </w:t>
      </w:r>
      <w:r w:rsidR="00F63BFF">
        <w:lastRenderedPageBreak/>
        <w:t>lata następne, aby dalej korzystać z dofinansowania ze środków UE</w:t>
      </w:r>
      <w:r w:rsidR="004913ED">
        <w:t>, przynajmniej na tyle, ile gmina będzie posiadała możliwości kredytow</w:t>
      </w:r>
      <w:r w:rsidR="00FC08F2">
        <w:t>e</w:t>
      </w:r>
      <w:r w:rsidR="004913ED">
        <w:t>.</w:t>
      </w:r>
    </w:p>
    <w:p w:rsidR="000F3889" w:rsidRDefault="00E81546" w:rsidP="00D547DA">
      <w:pPr>
        <w:jc w:val="both"/>
      </w:pPr>
      <w:r>
        <w:tab/>
        <w:t xml:space="preserve">W każdym roku gmina </w:t>
      </w:r>
      <w:r w:rsidR="004913ED">
        <w:t xml:space="preserve">stara się </w:t>
      </w:r>
      <w:r>
        <w:t>wygospodar</w:t>
      </w:r>
      <w:r w:rsidR="004913ED">
        <w:t>ować</w:t>
      </w:r>
      <w:r>
        <w:t xml:space="preserve"> środki wolne, przynajmniej w takiej wysokości, aby mieć na spłaty rat pożyczek i wyemitowanych papierów wart</w:t>
      </w:r>
      <w:r w:rsidR="004913ED">
        <w:t>ościowych na dany rok budżetowy</w:t>
      </w:r>
      <w:r w:rsidR="006A099F">
        <w:t xml:space="preserve">. </w:t>
      </w:r>
      <w:r w:rsidR="000F3889">
        <w:t>Nadwyżka budżetowa , lub wolne środki będą przeznaczane na spłatę wcześniej zaciągniętych zobowiązań, a w przypadku większej kwoty niż spłaty na realizacje zadań inwestycyjnych. Na pewno w ograniczonym stopniu będą przeznaczane na wydatki bieżące (tylko w sytuacjach wyjątkowych).</w:t>
      </w:r>
    </w:p>
    <w:p w:rsidR="00AC06B9" w:rsidRDefault="006A099F" w:rsidP="00D547DA">
      <w:pPr>
        <w:jc w:val="both"/>
      </w:pPr>
      <w:r>
        <w:t>W przypadku planowania budżetu na rok 201</w:t>
      </w:r>
      <w:r w:rsidR="00A506FA">
        <w:t xml:space="preserve">5 gmina już w projekcie przedstawiła wolne środki, które przeznaczy </w:t>
      </w:r>
      <w:r w:rsidR="000F3889">
        <w:t>n</w:t>
      </w:r>
      <w:r w:rsidR="00A506FA">
        <w:t>a spłatę zobowiąza</w:t>
      </w:r>
      <w:r w:rsidR="00AC06B9">
        <w:t>ń</w:t>
      </w:r>
      <w:r w:rsidR="00A506FA">
        <w:t xml:space="preserve"> roku 2015</w:t>
      </w:r>
      <w:r w:rsidR="00AC06B9">
        <w:t>.</w:t>
      </w:r>
    </w:p>
    <w:p w:rsidR="00E81546" w:rsidRDefault="00AC06B9" w:rsidP="00D547DA">
      <w:pPr>
        <w:jc w:val="both"/>
      </w:pPr>
      <w:r w:rsidRPr="00384AA0">
        <w:rPr>
          <w:b/>
        </w:rPr>
        <w:t>(Dołączony został wyciąg z lokaty na kwotę 500.000,00 zł).</w:t>
      </w:r>
      <w:r w:rsidR="00F25346">
        <w:rPr>
          <w:b/>
        </w:rPr>
        <w:t xml:space="preserve"> </w:t>
      </w:r>
      <w:r>
        <w:t xml:space="preserve">Zobowiązania do spłaty na ten rok wynoszą </w:t>
      </w:r>
      <w:r w:rsidR="00674A55">
        <w:t>432.975,10</w:t>
      </w:r>
      <w:r>
        <w:t>zł.</w:t>
      </w:r>
    </w:p>
    <w:p w:rsidR="00C62BB9" w:rsidRDefault="00C62BB9" w:rsidP="00D547DA">
      <w:pPr>
        <w:jc w:val="both"/>
      </w:pPr>
    </w:p>
    <w:p w:rsidR="00E81546" w:rsidRDefault="00E81546" w:rsidP="00D547DA">
      <w:pPr>
        <w:jc w:val="both"/>
      </w:pPr>
      <w:r>
        <w:tab/>
        <w:t>Spłata  i obsługa długu gminy została zaprognozowana na lata od 201</w:t>
      </w:r>
      <w:r w:rsidR="00AC06B9">
        <w:t>4</w:t>
      </w:r>
      <w:r>
        <w:t xml:space="preserve"> do 202</w:t>
      </w:r>
      <w:r w:rsidR="00EC60D6">
        <w:t>3,</w:t>
      </w:r>
      <w:r>
        <w:t xml:space="preserve"> gdyż na taki okres są ustalone spłaty wcześniej zaciągniętych zobowiązań i tych, które gmina planuje zaciągnąć w przyszłości. Cała prognoza spłat rat i obsługa długu została oparta na informacjach z banków i </w:t>
      </w:r>
      <w:proofErr w:type="spellStart"/>
      <w:r>
        <w:t>WFOŚiGW</w:t>
      </w:r>
      <w:proofErr w:type="spellEnd"/>
      <w:r>
        <w:t>, z których pożyczek gmina korzysta.</w:t>
      </w:r>
    </w:p>
    <w:p w:rsidR="00AC06B9" w:rsidRDefault="00AC06B9" w:rsidP="00D547DA">
      <w:pPr>
        <w:jc w:val="both"/>
      </w:pPr>
      <w:r>
        <w:t xml:space="preserve">Na 2015 rok planuje gmina emisje obligacji komunalnych na kwotę </w:t>
      </w:r>
      <w:r w:rsidR="00674A55">
        <w:t>6</w:t>
      </w:r>
      <w:r>
        <w:t>00.000,00 zł, z przeznaczeniem na realizacje inwestycji wymienionych w załączniku do budżetu jako „Zadania inwestycyjne na rok 2015”</w:t>
      </w:r>
      <w:r w:rsidR="00F25346">
        <w:t xml:space="preserve"> w kwocie 400.000,00 zł. i na spłatę wcześniej zaciągniętych kredytów i pożyczek w kwocie 200.000,00 zł.</w:t>
      </w:r>
      <w:r>
        <w:t>.</w:t>
      </w:r>
    </w:p>
    <w:p w:rsidR="00EC60D6" w:rsidRDefault="00EC60D6" w:rsidP="00D547DA">
      <w:pPr>
        <w:jc w:val="both"/>
      </w:pPr>
      <w:r>
        <w:t>Stan zobowiązań z tytułu zaciągniętych kredytów, pożyczek i emitowanych obligacji przewidywany na koniec roku 201</w:t>
      </w:r>
      <w:r w:rsidR="00AC06B9">
        <w:t>4</w:t>
      </w:r>
      <w:r>
        <w:t xml:space="preserve"> wynosi 3.</w:t>
      </w:r>
      <w:r w:rsidR="00AC06B9">
        <w:t>580.057,55</w:t>
      </w:r>
      <w:r>
        <w:t xml:space="preserve"> zł,</w:t>
      </w:r>
      <w:r w:rsidR="0003216F">
        <w:t xml:space="preserve"> są to pożyczki z </w:t>
      </w:r>
      <w:proofErr w:type="spellStart"/>
      <w:r w:rsidR="0003216F">
        <w:t>WFOŚiGW</w:t>
      </w:r>
      <w:proofErr w:type="spellEnd"/>
      <w:r w:rsidR="0003216F">
        <w:t xml:space="preserve">,  obligacje bez rynku wtórnego w banku </w:t>
      </w:r>
      <w:proofErr w:type="spellStart"/>
      <w:r w:rsidR="0003216F">
        <w:t>DnB</w:t>
      </w:r>
      <w:proofErr w:type="spellEnd"/>
      <w:r w:rsidR="0003216F">
        <w:t xml:space="preserve"> NORD</w:t>
      </w:r>
      <w:r w:rsidR="00AC06B9">
        <w:t>, obligacje komunalne bez rynku wtórnego z PKO.</w:t>
      </w:r>
    </w:p>
    <w:p w:rsidR="00E81546" w:rsidRDefault="00E81546" w:rsidP="00D547DA">
      <w:pPr>
        <w:jc w:val="both"/>
      </w:pPr>
      <w:r>
        <w:tab/>
        <w:t>Wydatki majątkowe ujęte w Wieloletniej Prognozie Finansowej zostały przeniesione z załącznika do projektu budżetu gminy „Zadani</w:t>
      </w:r>
      <w:r w:rsidR="00FC08F2">
        <w:t>a</w:t>
      </w:r>
      <w:r>
        <w:t xml:space="preserve"> inwestycyjne na 201</w:t>
      </w:r>
      <w:r w:rsidR="00AC06B9">
        <w:t>5</w:t>
      </w:r>
      <w:r>
        <w:t>rok” i przedsięwz</w:t>
      </w:r>
      <w:r w:rsidR="00ED64A6">
        <w:t>ięci</w:t>
      </w:r>
      <w:r w:rsidR="00FC08F2">
        <w:t>a</w:t>
      </w:r>
      <w:r w:rsidR="00ED64A6">
        <w:t xml:space="preserve"> ujęte</w:t>
      </w:r>
      <w:r w:rsidR="00DA0073">
        <w:t xml:space="preserve"> w załączniku Nr 2 Wieloletniej </w:t>
      </w:r>
      <w:r w:rsidR="007F65A9">
        <w:t>P</w:t>
      </w:r>
      <w:r w:rsidR="00DA0073">
        <w:t>rognozy Finansowej na poszczególne lata (201</w:t>
      </w:r>
      <w:r w:rsidR="00AC06B9">
        <w:t>5</w:t>
      </w:r>
      <w:r w:rsidR="00DA0073">
        <w:t>-2017).</w:t>
      </w:r>
    </w:p>
    <w:p w:rsidR="006B672D" w:rsidRDefault="00DA0073" w:rsidP="00D547DA">
      <w:pPr>
        <w:jc w:val="both"/>
      </w:pPr>
      <w:r>
        <w:tab/>
        <w:t xml:space="preserve">Kwota długu została przedstawiona w oparciu o ewidencję księgową zobowiązań na </w:t>
      </w:r>
      <w:r w:rsidR="00674A55">
        <w:t>koniec</w:t>
      </w:r>
      <w:r>
        <w:t xml:space="preserve"> 201</w:t>
      </w:r>
      <w:r w:rsidR="00AC06B9">
        <w:t>4</w:t>
      </w:r>
      <w:r w:rsidR="00674A55">
        <w:t>r</w:t>
      </w:r>
      <w:r>
        <w:t>. Po ustaleniu kwoty długu na koniec roku 201</w:t>
      </w:r>
      <w:r w:rsidR="000F3889">
        <w:t>4</w:t>
      </w:r>
      <w:r w:rsidR="00674A55">
        <w:t xml:space="preserve"> </w:t>
      </w:r>
      <w:r>
        <w:t>i uwzględnieniu spłat w kolejnych latach, bądź też przychodów na koniec każdego roku budżetowego, gmina ustaliła realną kwotę długu na lata 201</w:t>
      </w:r>
      <w:r w:rsidR="000F3889">
        <w:t>4</w:t>
      </w:r>
      <w:r>
        <w:t>-202</w:t>
      </w:r>
      <w:r w:rsidR="0003216F">
        <w:t>3</w:t>
      </w:r>
      <w:r>
        <w:t>, uwzględniając łączną kwotę wyłączeń z art. 243 ust. 3 pkt 1 oraz art. 1</w:t>
      </w:r>
      <w:r w:rsidR="00FC08F2">
        <w:t>70</w:t>
      </w:r>
      <w:r>
        <w:t xml:space="preserve"> ust. </w:t>
      </w:r>
      <w:r w:rsidR="006B672D">
        <w:t xml:space="preserve">3 </w:t>
      </w:r>
      <w:proofErr w:type="spellStart"/>
      <w:r w:rsidR="006B672D">
        <w:t>sufp</w:t>
      </w:r>
      <w:proofErr w:type="spellEnd"/>
      <w:r w:rsidR="00FC08F2">
        <w:t>, przypadające w danym roku budżetowym.</w:t>
      </w:r>
    </w:p>
    <w:p w:rsidR="007C7E6A" w:rsidRDefault="007C7E6A" w:rsidP="00D547DA">
      <w:pPr>
        <w:jc w:val="both"/>
      </w:pPr>
    </w:p>
    <w:p w:rsidR="007C7E6A" w:rsidRDefault="007C7E6A" w:rsidP="00D547DA">
      <w:pPr>
        <w:jc w:val="both"/>
      </w:pPr>
    </w:p>
    <w:p w:rsidR="007C7E6A" w:rsidRDefault="007C7E6A" w:rsidP="00D547DA">
      <w:pPr>
        <w:jc w:val="both"/>
      </w:pPr>
      <w:r>
        <w:t>Sporządził:</w:t>
      </w:r>
    </w:p>
    <w:p w:rsidR="007C7E6A" w:rsidRDefault="007C7E6A" w:rsidP="00D547DA">
      <w:pPr>
        <w:jc w:val="both"/>
      </w:pPr>
      <w:r>
        <w:t>Barbara Krawczyńska</w:t>
      </w:r>
    </w:p>
    <w:p w:rsidR="007C7E6A" w:rsidRDefault="007C7E6A" w:rsidP="00D547DA">
      <w:pPr>
        <w:jc w:val="both"/>
      </w:pPr>
      <w:r>
        <w:t>Skarbnik Gminy</w:t>
      </w: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  <w:bookmarkStart w:id="0" w:name="_GoBack"/>
      <w:bookmarkEnd w:id="0"/>
    </w:p>
    <w:sectPr w:rsidR="006B672D" w:rsidSect="00396C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B3" w:rsidRDefault="009866B3" w:rsidP="007C7E6A">
      <w:r>
        <w:separator/>
      </w:r>
    </w:p>
  </w:endnote>
  <w:endnote w:type="continuationSeparator" w:id="0">
    <w:p w:rsidR="009866B3" w:rsidRDefault="009866B3" w:rsidP="007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001"/>
      <w:docPartObj>
        <w:docPartGallery w:val="Page Numbers (Bottom of Page)"/>
        <w:docPartUnique/>
      </w:docPartObj>
    </w:sdtPr>
    <w:sdtContent>
      <w:p w:rsidR="00C30AE0" w:rsidRDefault="002C6697">
        <w:pPr>
          <w:pStyle w:val="Stopka"/>
          <w:jc w:val="center"/>
        </w:pPr>
        <w:fldSimple w:instr=" PAGE   \* MERGEFORMAT ">
          <w:r w:rsidR="00892B72">
            <w:rPr>
              <w:noProof/>
            </w:rPr>
            <w:t>3</w:t>
          </w:r>
        </w:fldSimple>
      </w:p>
    </w:sdtContent>
  </w:sdt>
  <w:p w:rsidR="00C30AE0" w:rsidRDefault="00C30A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B3" w:rsidRDefault="009866B3" w:rsidP="007C7E6A">
      <w:r>
        <w:separator/>
      </w:r>
    </w:p>
  </w:footnote>
  <w:footnote w:type="continuationSeparator" w:id="0">
    <w:p w:rsidR="009866B3" w:rsidRDefault="009866B3" w:rsidP="007C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A21"/>
    <w:multiLevelType w:val="hybridMultilevel"/>
    <w:tmpl w:val="DEB08632"/>
    <w:lvl w:ilvl="0" w:tplc="5C18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89"/>
    <w:rsid w:val="000209CD"/>
    <w:rsid w:val="00027BC2"/>
    <w:rsid w:val="0003216F"/>
    <w:rsid w:val="00081063"/>
    <w:rsid w:val="000F3889"/>
    <w:rsid w:val="000F7D45"/>
    <w:rsid w:val="00160A69"/>
    <w:rsid w:val="0019117F"/>
    <w:rsid w:val="00217608"/>
    <w:rsid w:val="00256781"/>
    <w:rsid w:val="002A308A"/>
    <w:rsid w:val="002C6697"/>
    <w:rsid w:val="0032690D"/>
    <w:rsid w:val="00384AA0"/>
    <w:rsid w:val="00396C42"/>
    <w:rsid w:val="003B0A57"/>
    <w:rsid w:val="00474436"/>
    <w:rsid w:val="004913ED"/>
    <w:rsid w:val="004C510A"/>
    <w:rsid w:val="004D0852"/>
    <w:rsid w:val="004F00EA"/>
    <w:rsid w:val="00594280"/>
    <w:rsid w:val="00595F4B"/>
    <w:rsid w:val="005A2A8F"/>
    <w:rsid w:val="005B15A5"/>
    <w:rsid w:val="00674A55"/>
    <w:rsid w:val="006A099F"/>
    <w:rsid w:val="006B672D"/>
    <w:rsid w:val="007303A0"/>
    <w:rsid w:val="0073099B"/>
    <w:rsid w:val="007566C8"/>
    <w:rsid w:val="007C7E6A"/>
    <w:rsid w:val="007F65A9"/>
    <w:rsid w:val="00814412"/>
    <w:rsid w:val="00835C24"/>
    <w:rsid w:val="008546F6"/>
    <w:rsid w:val="00892B72"/>
    <w:rsid w:val="008F5324"/>
    <w:rsid w:val="0094327F"/>
    <w:rsid w:val="00960788"/>
    <w:rsid w:val="009866B3"/>
    <w:rsid w:val="009A228C"/>
    <w:rsid w:val="009C23C2"/>
    <w:rsid w:val="00A506FA"/>
    <w:rsid w:val="00A65748"/>
    <w:rsid w:val="00AC06B9"/>
    <w:rsid w:val="00AD211C"/>
    <w:rsid w:val="00AF5328"/>
    <w:rsid w:val="00BB3DF9"/>
    <w:rsid w:val="00BE3DF6"/>
    <w:rsid w:val="00BF2F42"/>
    <w:rsid w:val="00C034F6"/>
    <w:rsid w:val="00C279EA"/>
    <w:rsid w:val="00C30AE0"/>
    <w:rsid w:val="00C365EB"/>
    <w:rsid w:val="00C62BB9"/>
    <w:rsid w:val="00C933F1"/>
    <w:rsid w:val="00CD0AF8"/>
    <w:rsid w:val="00D15489"/>
    <w:rsid w:val="00D23935"/>
    <w:rsid w:val="00D30BD5"/>
    <w:rsid w:val="00D46487"/>
    <w:rsid w:val="00D547DA"/>
    <w:rsid w:val="00D56D91"/>
    <w:rsid w:val="00D82C0C"/>
    <w:rsid w:val="00DA0073"/>
    <w:rsid w:val="00DC2F0E"/>
    <w:rsid w:val="00DC533C"/>
    <w:rsid w:val="00E6470F"/>
    <w:rsid w:val="00E67769"/>
    <w:rsid w:val="00E81546"/>
    <w:rsid w:val="00EC60D6"/>
    <w:rsid w:val="00ED64A6"/>
    <w:rsid w:val="00F24633"/>
    <w:rsid w:val="00F25346"/>
    <w:rsid w:val="00F63BFF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C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A00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C24"/>
    <w:pPr>
      <w:ind w:left="720"/>
      <w:contextualSpacing/>
    </w:pPr>
  </w:style>
  <w:style w:type="paragraph" w:styleId="Nagwek">
    <w:name w:val="header"/>
    <w:basedOn w:val="Normalny"/>
    <w:link w:val="NagwekZnak"/>
    <w:rsid w:val="007C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E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</vt:lpstr>
    </vt:vector>
  </TitlesOfParts>
  <Company>ATC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</dc:title>
  <dc:creator>UG Górzno</dc:creator>
  <cp:lastModifiedBy>Bińczak Anna</cp:lastModifiedBy>
  <cp:revision>2</cp:revision>
  <cp:lastPrinted>2015-01-30T06:19:00Z</cp:lastPrinted>
  <dcterms:created xsi:type="dcterms:W3CDTF">2015-01-30T06:20:00Z</dcterms:created>
  <dcterms:modified xsi:type="dcterms:W3CDTF">2015-01-30T06:20:00Z</dcterms:modified>
</cp:coreProperties>
</file>